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outlineLvl w:val="1"/>
        <w:rPr>
          <w:rFonts w:eastAsia="方正小标宋简体"/>
          <w:sz w:val="44"/>
          <w:szCs w:val="44"/>
        </w:rPr>
      </w:pPr>
      <w:r>
        <w:rPr>
          <w:rFonts w:eastAsia="方正小标宋简体"/>
          <w:sz w:val="44"/>
          <w:szCs w:val="44"/>
        </w:rPr>
        <w:t xml:space="preserve"> </w:t>
      </w:r>
    </w:p>
    <w:p>
      <w:pPr>
        <w:spacing w:line="700" w:lineRule="exact"/>
        <w:jc w:val="center"/>
        <w:outlineLvl w:val="1"/>
        <w:rPr>
          <w:rFonts w:ascii="宋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宿迁市</w:t>
      </w:r>
      <w:r>
        <w:rPr>
          <w:rFonts w:hint="eastAsia" w:ascii="方正小标宋简体" w:eastAsia="方正小标宋简体"/>
          <w:sz w:val="44"/>
          <w:szCs w:val="44"/>
          <w:lang w:eastAsia="zh-CN"/>
        </w:rPr>
        <w:t>地方志编纂委员会</w:t>
      </w:r>
      <w:r>
        <w:rPr>
          <w:rFonts w:hint="eastAsia" w:ascii="方正小标宋简体" w:eastAsia="方正小标宋简体"/>
          <w:sz w:val="44"/>
          <w:szCs w:val="44"/>
        </w:rPr>
        <w:t>办公室</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20</w:t>
      </w:r>
      <w:r>
        <w:rPr>
          <w:rFonts w:hint="eastAsia" w:ascii="方正小标宋简体" w:eastAsia="方正小标宋简体"/>
          <w:sz w:val="44"/>
          <w:szCs w:val="44"/>
        </w:rPr>
        <w:t>年政府信息公开工作年度报告</w:t>
      </w:r>
    </w:p>
    <w:p>
      <w:pPr>
        <w:jc w:val="center"/>
        <w:rPr>
          <w:rFonts w:ascii="楷体" w:eastAsia="楷体"/>
          <w:sz w:val="32"/>
          <w:szCs w:val="32"/>
        </w:rPr>
      </w:pPr>
      <w:r>
        <w:rPr>
          <w:rFonts w:ascii="楷体" w:eastAsia="楷体"/>
          <w:sz w:val="32"/>
          <w:szCs w:val="32"/>
        </w:rPr>
        <w:t>（202</w:t>
      </w:r>
      <w:r>
        <w:rPr>
          <w:rFonts w:hint="eastAsia" w:ascii="楷体" w:eastAsia="楷体"/>
          <w:sz w:val="32"/>
          <w:szCs w:val="32"/>
          <w:lang w:val="en-US" w:eastAsia="zh-CN"/>
        </w:rPr>
        <w:t>1</w:t>
      </w:r>
      <w:r>
        <w:rPr>
          <w:rFonts w:ascii="楷体" w:eastAsia="楷体"/>
          <w:sz w:val="32"/>
          <w:szCs w:val="32"/>
        </w:rPr>
        <w:t>年1月</w:t>
      </w:r>
      <w:r>
        <w:rPr>
          <w:rFonts w:hint="eastAsia" w:ascii="楷体" w:eastAsia="楷体"/>
          <w:sz w:val="32"/>
          <w:szCs w:val="32"/>
          <w:lang w:val="en-US" w:eastAsia="zh-CN"/>
        </w:rPr>
        <w:t>29</w:t>
      </w:r>
      <w:r>
        <w:rPr>
          <w:rFonts w:ascii="楷体" w:eastAsia="楷体"/>
          <w:sz w:val="32"/>
          <w:szCs w:val="32"/>
        </w:rPr>
        <w:t>日）</w:t>
      </w:r>
    </w:p>
    <w:p>
      <w:pPr>
        <w:spacing w:line="400" w:lineRule="exact"/>
        <w:jc w:val="center"/>
        <w:rPr>
          <w:rFonts w:eastAsia="楷体_GB2312"/>
          <w:sz w:val="32"/>
          <w:szCs w:val="32"/>
        </w:rPr>
      </w:pPr>
    </w:p>
    <w:p>
      <w:pPr>
        <w:spacing w:line="520" w:lineRule="exact"/>
        <w:ind w:firstLine="640" w:firstLineChars="200"/>
        <w:jc w:val="left"/>
        <w:rPr>
          <w:rFonts w:eastAsia="方正仿宋_GBK"/>
          <w:sz w:val="32"/>
          <w:szCs w:val="32"/>
          <w:shd w:val="clear" w:color="auto" w:fill="FFFFFF"/>
        </w:rPr>
      </w:pPr>
      <w:r>
        <w:rPr>
          <w:rFonts w:eastAsia="方正仿宋_GBK"/>
          <w:sz w:val="32"/>
          <w:szCs w:val="32"/>
          <w:shd w:val="clear" w:color="auto" w:fill="FFFFFF"/>
        </w:rPr>
        <w:t>根据修订后的《中华人民共和国政府信息公开条例》（以下简称《</w:t>
      </w:r>
      <w:r>
        <w:rPr>
          <w:rFonts w:hint="eastAsia" w:eastAsia="方正仿宋_GBK"/>
          <w:sz w:val="32"/>
          <w:szCs w:val="32"/>
          <w:shd w:val="clear" w:color="auto" w:fill="FFFFFF"/>
        </w:rPr>
        <w:t>条例</w:t>
      </w:r>
      <w:r>
        <w:rPr>
          <w:rFonts w:eastAsia="方正仿宋_GBK"/>
          <w:sz w:val="32"/>
          <w:szCs w:val="32"/>
          <w:shd w:val="clear" w:color="auto" w:fill="FFFFFF"/>
        </w:rPr>
        <w:t>》）要求，按照国办公开办统一规定和省、市公开办部署，现向社会公布</w:t>
      </w:r>
      <w:r>
        <w:rPr>
          <w:rFonts w:hint="eastAsia" w:eastAsia="方正仿宋_GBK"/>
          <w:sz w:val="32"/>
          <w:szCs w:val="32"/>
          <w:shd w:val="clear" w:color="auto" w:fill="FFFFFF"/>
        </w:rPr>
        <w:t>宿迁市地方志编纂委员会办公室</w:t>
      </w:r>
      <w:r>
        <w:rPr>
          <w:rFonts w:eastAsia="方正仿宋_GBK"/>
          <w:sz w:val="32"/>
          <w:szCs w:val="32"/>
          <w:shd w:val="clear" w:color="auto" w:fill="FFFFFF"/>
        </w:rPr>
        <w:t>20</w:t>
      </w:r>
      <w:r>
        <w:rPr>
          <w:rFonts w:hint="eastAsia" w:eastAsia="方正仿宋_GBK"/>
          <w:sz w:val="32"/>
          <w:szCs w:val="32"/>
          <w:shd w:val="clear" w:color="auto" w:fill="FFFFFF"/>
          <w:lang w:val="en-US" w:eastAsia="zh-CN"/>
        </w:rPr>
        <w:t>20</w:t>
      </w:r>
      <w:r>
        <w:rPr>
          <w:rFonts w:eastAsia="方正仿宋_GBK"/>
          <w:sz w:val="32"/>
          <w:szCs w:val="32"/>
          <w:shd w:val="clear" w:color="auto" w:fill="FFFFFF"/>
        </w:rPr>
        <w:t>年度政府信息公开工作年度报告。本报告由总体情况；主动公开政府信息情况；依申请公开政府信息情况；被申请行政复议、提起行政诉讼情况；存在的主要问题和改进情况；其他需要报告的事项等几方面内容组成。本报告所列数据统计期限为20</w:t>
      </w:r>
      <w:r>
        <w:rPr>
          <w:rFonts w:hint="eastAsia" w:eastAsia="方正仿宋_GBK"/>
          <w:sz w:val="32"/>
          <w:szCs w:val="32"/>
          <w:shd w:val="clear" w:color="auto" w:fill="FFFFFF"/>
          <w:lang w:val="en-US" w:eastAsia="zh-CN"/>
        </w:rPr>
        <w:t>20</w:t>
      </w:r>
      <w:r>
        <w:rPr>
          <w:rFonts w:eastAsia="方正仿宋_GBK"/>
          <w:sz w:val="32"/>
          <w:szCs w:val="32"/>
          <w:shd w:val="clear" w:color="auto" w:fill="FFFFFF"/>
        </w:rPr>
        <w:t>年1月1日至20</w:t>
      </w:r>
      <w:r>
        <w:rPr>
          <w:rFonts w:hint="eastAsia" w:eastAsia="方正仿宋_GBK"/>
          <w:sz w:val="32"/>
          <w:szCs w:val="32"/>
          <w:shd w:val="clear" w:color="auto" w:fill="FFFFFF"/>
          <w:lang w:val="en-US" w:eastAsia="zh-CN"/>
        </w:rPr>
        <w:t>20</w:t>
      </w:r>
      <w:r>
        <w:rPr>
          <w:rFonts w:eastAsia="方正仿宋_GBK"/>
          <w:sz w:val="32"/>
          <w:szCs w:val="32"/>
          <w:shd w:val="clear" w:color="auto" w:fill="FFFFFF"/>
        </w:rPr>
        <w:t>年12月31日。本报告通过宿迁市</w:t>
      </w:r>
      <w:r>
        <w:rPr>
          <w:rFonts w:hint="eastAsia" w:eastAsia="方正仿宋_GBK"/>
          <w:sz w:val="32"/>
          <w:szCs w:val="32"/>
          <w:shd w:val="clear" w:color="auto" w:fill="FFFFFF"/>
        </w:rPr>
        <w:t>政府</w:t>
      </w:r>
      <w:r>
        <w:rPr>
          <w:rFonts w:eastAsia="方正仿宋_GBK"/>
          <w:sz w:val="32"/>
          <w:szCs w:val="32"/>
          <w:shd w:val="clear" w:color="auto" w:fill="FFFFFF"/>
        </w:rPr>
        <w:t>门户网站“网上宿迁”（http://www. suqian.gov.cn）、</w:t>
      </w:r>
      <w:r>
        <w:rPr>
          <w:rFonts w:hint="eastAsia" w:eastAsia="方正仿宋_GBK"/>
          <w:sz w:val="32"/>
          <w:szCs w:val="32"/>
          <w:shd w:val="clear" w:color="auto" w:fill="FFFFFF"/>
        </w:rPr>
        <w:t>宿迁市地方志编纂委员会办公室</w:t>
      </w:r>
      <w:r>
        <w:rPr>
          <w:rFonts w:eastAsia="方正仿宋_GBK"/>
          <w:sz w:val="32"/>
          <w:szCs w:val="32"/>
          <w:shd w:val="clear" w:color="auto" w:fill="FFFFFF"/>
        </w:rPr>
        <w:t>网站</w:t>
      </w:r>
      <w:r>
        <w:rPr>
          <w:rFonts w:hint="eastAsia" w:eastAsia="方正仿宋_GBK"/>
          <w:sz w:val="32"/>
          <w:szCs w:val="32"/>
          <w:shd w:val="clear" w:color="auto" w:fill="FFFFFF"/>
        </w:rPr>
        <w:t>“宿迁</w:t>
      </w:r>
      <w:r>
        <w:rPr>
          <w:rFonts w:eastAsia="方正仿宋_GBK"/>
          <w:sz w:val="32"/>
          <w:szCs w:val="32"/>
          <w:shd w:val="clear" w:color="auto" w:fill="FFFFFF"/>
        </w:rPr>
        <w:t>史志</w:t>
      </w:r>
      <w:r>
        <w:rPr>
          <w:rFonts w:hint="eastAsia" w:eastAsia="方正仿宋_GBK"/>
          <w:sz w:val="32"/>
          <w:szCs w:val="32"/>
          <w:shd w:val="clear" w:color="auto" w:fill="FFFFFF"/>
        </w:rPr>
        <w:t>”</w:t>
      </w:r>
      <w:r>
        <w:rPr>
          <w:rFonts w:eastAsia="方正仿宋_GBK"/>
          <w:sz w:val="32"/>
          <w:szCs w:val="32"/>
          <w:shd w:val="clear" w:color="auto" w:fill="FFFFFF"/>
        </w:rPr>
        <w:t>（http://szb.suqian.gov.cn）、</w:t>
      </w:r>
      <w:r>
        <w:rPr>
          <w:rFonts w:eastAsia="方正仿宋_GBK"/>
          <w:kern w:val="0"/>
          <w:sz w:val="32"/>
          <w:szCs w:val="32"/>
        </w:rPr>
        <w:t>宿迁市档案馆政府信息公开公共查阅场所公布。</w:t>
      </w:r>
      <w:r>
        <w:rPr>
          <w:rFonts w:eastAsia="方正仿宋_GBK"/>
          <w:sz w:val="32"/>
          <w:szCs w:val="32"/>
          <w:shd w:val="clear" w:color="auto" w:fill="FFFFFF"/>
        </w:rPr>
        <w:t>如对报告有疑问，请与</w:t>
      </w:r>
      <w:r>
        <w:rPr>
          <w:rFonts w:hint="eastAsia" w:eastAsia="方正仿宋_GBK"/>
          <w:sz w:val="32"/>
          <w:szCs w:val="32"/>
          <w:shd w:val="clear" w:color="auto" w:fill="FFFFFF"/>
        </w:rPr>
        <w:t>宿迁市地方志编纂委员会办公室联系（地址：宿迁市南湖路1号，邮政编码：223800，联系电话：0527—84368326，电子邮箱地址：sqnj2010@126.com）。</w:t>
      </w:r>
    </w:p>
    <w:p>
      <w:pPr>
        <w:numPr>
          <w:ilvl w:val="0"/>
          <w:numId w:val="1"/>
        </w:numPr>
        <w:spacing w:line="520" w:lineRule="exact"/>
        <w:jc w:val="left"/>
        <w:rPr>
          <w:rFonts w:eastAsia="黑体"/>
          <w:sz w:val="32"/>
          <w:szCs w:val="32"/>
          <w:shd w:val="clear" w:color="auto" w:fill="FFFFFF"/>
        </w:rPr>
      </w:pPr>
      <w:r>
        <w:rPr>
          <w:rFonts w:eastAsia="黑体"/>
          <w:sz w:val="32"/>
          <w:szCs w:val="32"/>
          <w:shd w:val="clear" w:color="auto" w:fill="FFFFFF"/>
        </w:rPr>
        <w:t>总体情况</w:t>
      </w:r>
    </w:p>
    <w:p>
      <w:pPr>
        <w:spacing w:line="520" w:lineRule="exact"/>
        <w:ind w:firstLine="640" w:firstLineChars="200"/>
        <w:rPr>
          <w:rFonts w:eastAsia="方正仿宋_GBK"/>
          <w:sz w:val="32"/>
          <w:szCs w:val="32"/>
        </w:rPr>
      </w:pPr>
      <w:r>
        <w:rPr>
          <w:rFonts w:hint="eastAsia" w:eastAsia="方正仿宋_GBK"/>
          <w:sz w:val="32"/>
          <w:szCs w:val="32"/>
        </w:rPr>
        <w:t>2020年，宿迁市地方志编纂委员会办公室深入贯彻落实中央、省和市委市政府关于政务公开的系列决策部署，认真履行政府信息公开工作</w:t>
      </w:r>
      <w:r>
        <w:rPr>
          <w:rFonts w:hint="eastAsia" w:eastAsia="方正仿宋_GBK"/>
          <w:sz w:val="32"/>
          <w:szCs w:val="32"/>
          <w:lang w:eastAsia="zh-CN"/>
        </w:rPr>
        <w:t>，</w:t>
      </w:r>
      <w:r>
        <w:rPr>
          <w:rFonts w:hint="eastAsia" w:eastAsia="方正仿宋_GBK"/>
          <w:sz w:val="32"/>
          <w:szCs w:val="32"/>
        </w:rPr>
        <w:t>为服务全市经济社会健康持续发展积极贡献公开力量。</w:t>
      </w:r>
      <w:r>
        <w:rPr>
          <w:rFonts w:eastAsia="方正仿宋_GBK"/>
          <w:sz w:val="32"/>
          <w:szCs w:val="32"/>
        </w:rPr>
        <w:t>坚持把政府信息公开摆在突出位置，扎实推进决策、执行、管理、服务、结果</w:t>
      </w:r>
      <w:r>
        <w:rPr>
          <w:rFonts w:hint="eastAsia" w:eastAsia="方正仿宋_GBK"/>
          <w:sz w:val="32"/>
          <w:szCs w:val="32"/>
          <w:lang w:eastAsia="zh-CN"/>
        </w:rPr>
        <w:t>“</w:t>
      </w:r>
      <w:r>
        <w:rPr>
          <w:rFonts w:eastAsia="方正仿宋_GBK"/>
          <w:sz w:val="32"/>
          <w:szCs w:val="32"/>
        </w:rPr>
        <w:t>五公开</w:t>
      </w:r>
      <w:r>
        <w:rPr>
          <w:rFonts w:hint="eastAsia" w:eastAsia="方正仿宋_GBK"/>
          <w:sz w:val="32"/>
          <w:szCs w:val="32"/>
          <w:lang w:eastAsia="zh-CN"/>
        </w:rPr>
        <w:t>”</w:t>
      </w:r>
      <w:r>
        <w:rPr>
          <w:rFonts w:eastAsia="方正仿宋_GBK"/>
          <w:sz w:val="32"/>
          <w:szCs w:val="32"/>
        </w:rPr>
        <w:t>，</w:t>
      </w:r>
      <w:r>
        <w:rPr>
          <w:rFonts w:hint="eastAsia" w:ascii="方正仿宋_GBK" w:eastAsia="方正仿宋_GBK"/>
          <w:sz w:val="32"/>
          <w:szCs w:val="32"/>
        </w:rPr>
        <w:t>做到“应公开尽公开、应上网尽上网”，</w:t>
      </w:r>
      <w:r>
        <w:rPr>
          <w:rFonts w:eastAsia="方正仿宋_GBK"/>
          <w:sz w:val="32"/>
          <w:szCs w:val="32"/>
        </w:rPr>
        <w:t>不断提升政务公开水平。</w:t>
      </w:r>
      <w:r>
        <w:rPr>
          <w:rFonts w:hint="eastAsia" w:eastAsia="方正仿宋_GBK"/>
          <w:sz w:val="32"/>
          <w:szCs w:val="32"/>
        </w:rPr>
        <w:t>适应疫情防控常态化要求，及时主动公开</w:t>
      </w:r>
      <w:r>
        <w:rPr>
          <w:rFonts w:hint="eastAsia" w:eastAsia="方正仿宋_GBK"/>
          <w:sz w:val="32"/>
          <w:szCs w:val="32"/>
          <w:lang w:eastAsia="zh-CN"/>
        </w:rPr>
        <w:t>我办防控</w:t>
      </w:r>
      <w:r>
        <w:rPr>
          <w:rFonts w:hint="eastAsia" w:eastAsia="方正仿宋_GBK"/>
          <w:sz w:val="32"/>
          <w:szCs w:val="32"/>
        </w:rPr>
        <w:t>疫情动态和应对处置工作</w:t>
      </w:r>
      <w:r>
        <w:rPr>
          <w:rFonts w:hint="eastAsia" w:eastAsia="方正仿宋_GBK"/>
          <w:sz w:val="32"/>
          <w:szCs w:val="32"/>
          <w:lang w:eastAsia="zh-CN"/>
        </w:rPr>
        <w:t>。</w:t>
      </w:r>
      <w:r>
        <w:rPr>
          <w:rFonts w:eastAsia="方正仿宋_GBK"/>
          <w:sz w:val="32"/>
          <w:szCs w:val="32"/>
        </w:rPr>
        <w:t>20</w:t>
      </w:r>
      <w:r>
        <w:rPr>
          <w:rFonts w:hint="eastAsia" w:eastAsia="方正仿宋_GBK"/>
          <w:sz w:val="32"/>
          <w:szCs w:val="32"/>
          <w:lang w:val="en-US" w:eastAsia="zh-CN"/>
        </w:rPr>
        <w:t>20</w:t>
      </w:r>
      <w:r>
        <w:rPr>
          <w:rFonts w:eastAsia="方正仿宋_GBK"/>
          <w:sz w:val="32"/>
          <w:szCs w:val="32"/>
        </w:rPr>
        <w:t>年，我办主动公开信息</w:t>
      </w:r>
      <w:r>
        <w:rPr>
          <w:rFonts w:hint="eastAsia" w:eastAsia="方正仿宋_GBK"/>
          <w:sz w:val="32"/>
          <w:szCs w:val="32"/>
          <w:lang w:val="en-US" w:eastAsia="zh-CN"/>
        </w:rPr>
        <w:t>107</w:t>
      </w:r>
      <w:r>
        <w:rPr>
          <w:rFonts w:eastAsia="方正仿宋_GBK"/>
          <w:sz w:val="32"/>
          <w:szCs w:val="32"/>
        </w:rPr>
        <w:t>条，其中在</w:t>
      </w:r>
      <w:r>
        <w:rPr>
          <w:rFonts w:hint="eastAsia" w:eastAsia="方正仿宋_GBK"/>
          <w:sz w:val="32"/>
          <w:szCs w:val="32"/>
        </w:rPr>
        <w:t>市政府门户网站</w:t>
      </w:r>
      <w:r>
        <w:rPr>
          <w:rFonts w:eastAsia="方正仿宋_GBK"/>
          <w:sz w:val="32"/>
          <w:szCs w:val="32"/>
        </w:rPr>
        <w:t>和本部门网站政府信息公开栏目主动公开</w:t>
      </w:r>
      <w:r>
        <w:rPr>
          <w:rFonts w:hint="eastAsia" w:eastAsia="方正仿宋_GBK"/>
          <w:sz w:val="32"/>
          <w:szCs w:val="32"/>
          <w:lang w:val="en-US" w:eastAsia="zh-CN"/>
        </w:rPr>
        <w:t>42</w:t>
      </w:r>
      <w:r>
        <w:rPr>
          <w:rFonts w:eastAsia="方正仿宋_GBK"/>
          <w:sz w:val="32"/>
          <w:szCs w:val="32"/>
        </w:rPr>
        <w:t>条，通过部门网站发布概况类、政务动态等信息</w:t>
      </w:r>
      <w:r>
        <w:rPr>
          <w:rFonts w:hint="eastAsia" w:eastAsia="方正仿宋_GBK"/>
          <w:sz w:val="32"/>
          <w:szCs w:val="32"/>
          <w:lang w:val="en-US" w:eastAsia="zh-CN"/>
        </w:rPr>
        <w:t>96</w:t>
      </w:r>
      <w:r>
        <w:rPr>
          <w:rFonts w:eastAsia="方正仿宋_GBK"/>
          <w:sz w:val="32"/>
          <w:szCs w:val="32"/>
        </w:rPr>
        <w:t>条。</w:t>
      </w:r>
    </w:p>
    <w:p>
      <w:pPr>
        <w:spacing w:line="520" w:lineRule="exact"/>
        <w:ind w:firstLine="640" w:firstLineChars="200"/>
        <w:rPr>
          <w:rFonts w:eastAsia="方正仿宋_GBK"/>
          <w:bCs/>
          <w:sz w:val="32"/>
          <w:szCs w:val="32"/>
        </w:rPr>
      </w:pPr>
      <w:r>
        <w:rPr>
          <w:rFonts w:eastAsia="方正楷体_GBK"/>
          <w:sz w:val="32"/>
          <w:szCs w:val="32"/>
          <w:shd w:val="clear" w:color="auto" w:fill="FFFFFF"/>
        </w:rPr>
        <w:t>（一）</w:t>
      </w:r>
      <w:r>
        <w:rPr>
          <w:rFonts w:eastAsia="方正楷体_GBK"/>
          <w:bCs/>
          <w:sz w:val="32"/>
          <w:szCs w:val="32"/>
        </w:rPr>
        <w:t>完善组织体系。</w:t>
      </w:r>
      <w:r>
        <w:rPr>
          <w:rFonts w:eastAsia="方正仿宋_GBK"/>
          <w:bCs/>
          <w:sz w:val="32"/>
          <w:szCs w:val="32"/>
        </w:rPr>
        <w:t>明确分管领导</w:t>
      </w:r>
      <w:r>
        <w:rPr>
          <w:rFonts w:hint="eastAsia" w:eastAsia="方正仿宋_GBK"/>
          <w:bCs/>
          <w:sz w:val="32"/>
          <w:szCs w:val="32"/>
          <w:lang w:eastAsia="zh-CN"/>
        </w:rPr>
        <w:t>李国成副主任</w:t>
      </w:r>
      <w:r>
        <w:rPr>
          <w:rFonts w:eastAsia="方正仿宋_GBK"/>
          <w:bCs/>
          <w:sz w:val="32"/>
          <w:szCs w:val="32"/>
        </w:rPr>
        <w:t>具体</w:t>
      </w:r>
      <w:r>
        <w:rPr>
          <w:rFonts w:hint="eastAsia" w:eastAsia="方正仿宋_GBK"/>
          <w:bCs/>
          <w:sz w:val="32"/>
          <w:szCs w:val="32"/>
        </w:rPr>
        <w:t>负责，安排</w:t>
      </w:r>
      <w:r>
        <w:rPr>
          <w:rFonts w:eastAsia="方正仿宋_GBK"/>
          <w:bCs/>
          <w:sz w:val="32"/>
          <w:szCs w:val="32"/>
        </w:rPr>
        <w:t>专人负责</w:t>
      </w:r>
      <w:r>
        <w:rPr>
          <w:rFonts w:hint="eastAsia" w:eastAsia="方正仿宋_GBK"/>
          <w:bCs/>
          <w:sz w:val="32"/>
          <w:szCs w:val="32"/>
        </w:rPr>
        <w:t>落实日常</w:t>
      </w:r>
      <w:r>
        <w:rPr>
          <w:rFonts w:eastAsia="方正仿宋_GBK"/>
          <w:bCs/>
          <w:sz w:val="32"/>
          <w:szCs w:val="32"/>
        </w:rPr>
        <w:t>工作。</w:t>
      </w:r>
      <w:r>
        <w:rPr>
          <w:rFonts w:hint="eastAsia" w:eastAsia="方正仿宋_GBK"/>
          <w:bCs/>
          <w:sz w:val="32"/>
          <w:szCs w:val="32"/>
        </w:rPr>
        <w:t>我办</w:t>
      </w:r>
      <w:r>
        <w:rPr>
          <w:rFonts w:eastAsia="方正仿宋_GBK"/>
          <w:bCs/>
          <w:sz w:val="32"/>
          <w:szCs w:val="32"/>
        </w:rPr>
        <w:t>主要领导每年至少听取两次政务公开工作汇报，研究部署相关工作；分管领导直接指导政务公开工作，抓</w:t>
      </w:r>
      <w:r>
        <w:rPr>
          <w:rFonts w:hint="eastAsia" w:eastAsia="方正仿宋_GBK"/>
          <w:bCs/>
          <w:sz w:val="32"/>
          <w:szCs w:val="32"/>
        </w:rPr>
        <w:t>好</w:t>
      </w:r>
      <w:r>
        <w:rPr>
          <w:rFonts w:eastAsia="方正仿宋_GBK"/>
          <w:bCs/>
          <w:sz w:val="32"/>
          <w:szCs w:val="32"/>
        </w:rPr>
        <w:t>督促、抓</w:t>
      </w:r>
      <w:r>
        <w:rPr>
          <w:rFonts w:hint="eastAsia" w:eastAsia="方正仿宋_GBK"/>
          <w:bCs/>
          <w:sz w:val="32"/>
          <w:szCs w:val="32"/>
        </w:rPr>
        <w:t>好</w:t>
      </w:r>
      <w:r>
        <w:rPr>
          <w:rFonts w:eastAsia="方正仿宋_GBK"/>
          <w:bCs/>
          <w:sz w:val="32"/>
          <w:szCs w:val="32"/>
        </w:rPr>
        <w:t>协调、抓</w:t>
      </w:r>
      <w:r>
        <w:rPr>
          <w:rFonts w:hint="eastAsia" w:eastAsia="方正仿宋_GBK"/>
          <w:bCs/>
          <w:sz w:val="32"/>
          <w:szCs w:val="32"/>
        </w:rPr>
        <w:t>好</w:t>
      </w:r>
      <w:r>
        <w:rPr>
          <w:rFonts w:eastAsia="方正仿宋_GBK"/>
          <w:bCs/>
          <w:sz w:val="32"/>
          <w:szCs w:val="32"/>
        </w:rPr>
        <w:t>落实；</w:t>
      </w:r>
      <w:r>
        <w:rPr>
          <w:rFonts w:hint="eastAsia" w:eastAsia="方正仿宋_GBK"/>
          <w:bCs/>
          <w:sz w:val="32"/>
          <w:szCs w:val="32"/>
          <w:lang w:eastAsia="zh-CN"/>
        </w:rPr>
        <w:t>责任处室工作人员</w:t>
      </w:r>
      <w:r>
        <w:rPr>
          <w:rFonts w:eastAsia="方正仿宋_GBK"/>
          <w:bCs/>
          <w:sz w:val="32"/>
          <w:szCs w:val="32"/>
        </w:rPr>
        <w:t>配合抓好政务公开工作</w:t>
      </w:r>
      <w:r>
        <w:rPr>
          <w:rFonts w:hint="eastAsia" w:eastAsia="方正仿宋_GBK"/>
          <w:bCs/>
          <w:sz w:val="32"/>
          <w:szCs w:val="32"/>
        </w:rPr>
        <w:t>，形成了完善的政务公开工作体系</w:t>
      </w:r>
      <w:r>
        <w:rPr>
          <w:rFonts w:eastAsia="方正仿宋_GBK"/>
          <w:bCs/>
          <w:sz w:val="32"/>
          <w:szCs w:val="32"/>
        </w:rPr>
        <w:t>。</w:t>
      </w:r>
    </w:p>
    <w:p>
      <w:pPr>
        <w:spacing w:line="520" w:lineRule="exact"/>
        <w:ind w:firstLine="640" w:firstLineChars="200"/>
        <w:rPr>
          <w:rFonts w:eastAsia="方正仿宋_GBK"/>
          <w:bCs/>
          <w:sz w:val="32"/>
          <w:szCs w:val="32"/>
        </w:rPr>
      </w:pPr>
      <w:r>
        <w:rPr>
          <w:rFonts w:eastAsia="方正楷体_GBK"/>
          <w:sz w:val="32"/>
          <w:szCs w:val="32"/>
          <w:shd w:val="clear" w:color="auto" w:fill="FFFFFF"/>
        </w:rPr>
        <w:t>（二）</w:t>
      </w:r>
      <w:r>
        <w:rPr>
          <w:rFonts w:eastAsia="方正楷体_GBK"/>
          <w:bCs/>
          <w:sz w:val="32"/>
          <w:szCs w:val="32"/>
        </w:rPr>
        <w:t>健全公开机制。</w:t>
      </w:r>
      <w:r>
        <w:rPr>
          <w:rFonts w:hint="eastAsia" w:eastAsia="方正仿宋_GBK"/>
          <w:bCs/>
          <w:sz w:val="32"/>
          <w:szCs w:val="32"/>
        </w:rPr>
        <w:t>贯彻落实</w:t>
      </w:r>
      <w:r>
        <w:rPr>
          <w:rFonts w:eastAsia="方正仿宋_GBK"/>
          <w:bCs/>
          <w:sz w:val="32"/>
          <w:szCs w:val="32"/>
        </w:rPr>
        <w:t>新《条例》精神，完善</w:t>
      </w:r>
      <w:r>
        <w:rPr>
          <w:rFonts w:hint="eastAsia" w:eastAsia="方正仿宋_GBK"/>
          <w:bCs/>
          <w:sz w:val="32"/>
          <w:szCs w:val="32"/>
        </w:rPr>
        <w:t>了</w:t>
      </w:r>
      <w:r>
        <w:rPr>
          <w:rFonts w:eastAsia="方正仿宋_GBK"/>
          <w:bCs/>
          <w:sz w:val="32"/>
          <w:szCs w:val="32"/>
        </w:rPr>
        <w:t>信息公开制度</w:t>
      </w:r>
      <w:r>
        <w:rPr>
          <w:rFonts w:hint="eastAsia" w:eastAsia="方正仿宋_GBK"/>
          <w:bCs/>
          <w:sz w:val="32"/>
          <w:szCs w:val="32"/>
        </w:rPr>
        <w:t>、</w:t>
      </w:r>
      <w:r>
        <w:rPr>
          <w:rFonts w:eastAsia="方正仿宋_GBK"/>
          <w:sz w:val="32"/>
          <w:szCs w:val="32"/>
        </w:rPr>
        <w:t>依申请公开制度，规范</w:t>
      </w:r>
      <w:r>
        <w:rPr>
          <w:rFonts w:hint="eastAsia" w:eastAsia="方正仿宋_GBK"/>
          <w:sz w:val="32"/>
          <w:szCs w:val="32"/>
          <w:lang w:eastAsia="zh-CN"/>
        </w:rPr>
        <w:t>信息</w:t>
      </w:r>
      <w:r>
        <w:rPr>
          <w:rFonts w:hint="eastAsia" w:eastAsia="方正仿宋_GBK"/>
          <w:sz w:val="32"/>
          <w:szCs w:val="32"/>
        </w:rPr>
        <w:t>公开</w:t>
      </w:r>
      <w:r>
        <w:rPr>
          <w:rFonts w:eastAsia="方正仿宋_GBK"/>
          <w:sz w:val="32"/>
          <w:szCs w:val="32"/>
        </w:rPr>
        <w:t>办理流程</w:t>
      </w:r>
      <w:r>
        <w:rPr>
          <w:rFonts w:hint="eastAsia" w:eastAsia="方正仿宋_GBK"/>
          <w:sz w:val="32"/>
          <w:szCs w:val="32"/>
        </w:rPr>
        <w:t>；同时把</w:t>
      </w:r>
      <w:r>
        <w:rPr>
          <w:rFonts w:eastAsia="方正仿宋_GBK"/>
          <w:bCs/>
          <w:sz w:val="32"/>
          <w:szCs w:val="32"/>
        </w:rPr>
        <w:t>政府</w:t>
      </w:r>
      <w:r>
        <w:rPr>
          <w:rFonts w:hint="eastAsia" w:eastAsia="方正仿宋_GBK"/>
          <w:bCs/>
          <w:sz w:val="32"/>
          <w:szCs w:val="32"/>
        </w:rPr>
        <w:t>信息</w:t>
      </w:r>
      <w:r>
        <w:rPr>
          <w:rFonts w:eastAsia="方正仿宋_GBK"/>
          <w:bCs/>
          <w:sz w:val="32"/>
          <w:szCs w:val="32"/>
        </w:rPr>
        <w:t>公开工作纳入</w:t>
      </w:r>
      <w:r>
        <w:rPr>
          <w:rFonts w:hint="eastAsia" w:eastAsia="方正仿宋_GBK"/>
          <w:bCs/>
          <w:sz w:val="32"/>
          <w:szCs w:val="32"/>
        </w:rPr>
        <w:t>我办日常工作</w:t>
      </w:r>
      <w:r>
        <w:rPr>
          <w:rFonts w:eastAsia="方正仿宋_GBK"/>
          <w:bCs/>
          <w:sz w:val="32"/>
          <w:szCs w:val="32"/>
        </w:rPr>
        <w:t>考核考评</w:t>
      </w:r>
      <w:r>
        <w:rPr>
          <w:rFonts w:hint="eastAsia" w:eastAsia="方正仿宋_GBK"/>
          <w:bCs/>
          <w:sz w:val="32"/>
          <w:szCs w:val="32"/>
        </w:rPr>
        <w:t>，增强了</w:t>
      </w:r>
      <w:r>
        <w:rPr>
          <w:rFonts w:hint="eastAsia" w:eastAsia="方正仿宋_GBK"/>
          <w:bCs/>
          <w:sz w:val="32"/>
          <w:szCs w:val="32"/>
          <w:lang w:eastAsia="zh-CN"/>
        </w:rPr>
        <w:t>政府信息</w:t>
      </w:r>
      <w:r>
        <w:rPr>
          <w:rFonts w:hint="eastAsia" w:eastAsia="方正仿宋_GBK"/>
          <w:bCs/>
          <w:sz w:val="32"/>
          <w:szCs w:val="32"/>
        </w:rPr>
        <w:t>公开</w:t>
      </w:r>
      <w:r>
        <w:rPr>
          <w:rFonts w:hint="eastAsia" w:eastAsia="方正仿宋_GBK"/>
          <w:bCs/>
          <w:sz w:val="32"/>
          <w:szCs w:val="32"/>
          <w:lang w:eastAsia="zh-CN"/>
        </w:rPr>
        <w:t>工作</w:t>
      </w:r>
      <w:r>
        <w:rPr>
          <w:rFonts w:hint="eastAsia" w:eastAsia="方正仿宋_GBK"/>
          <w:bCs/>
          <w:sz w:val="32"/>
          <w:szCs w:val="32"/>
        </w:rPr>
        <w:t>的严肃性、针对性和实效性</w:t>
      </w:r>
      <w:r>
        <w:rPr>
          <w:rFonts w:eastAsia="方正仿宋_GBK"/>
          <w:bCs/>
          <w:sz w:val="32"/>
          <w:szCs w:val="32"/>
        </w:rPr>
        <w:t>。</w:t>
      </w:r>
      <w:r>
        <w:rPr>
          <w:rFonts w:hint="eastAsia" w:eastAsia="方正仿宋_GBK"/>
          <w:bCs/>
          <w:sz w:val="32"/>
          <w:szCs w:val="32"/>
          <w:lang w:eastAsia="zh-CN"/>
        </w:rPr>
        <w:t>同时</w:t>
      </w:r>
      <w:r>
        <w:rPr>
          <w:rFonts w:hint="eastAsia" w:eastAsia="方正仿宋_GBK"/>
          <w:bCs/>
          <w:sz w:val="32"/>
          <w:szCs w:val="32"/>
        </w:rPr>
        <w:t>密切监测收集苗头性舆情，严格落实网络舆情“0213数化限时”办结机制（即立即启动应急响应、2小时内反馈初查事实、1天内妥善处置、3天内上报结果），积极稳妥开展应对处置工作。</w:t>
      </w:r>
    </w:p>
    <w:p>
      <w:pPr>
        <w:spacing w:line="520" w:lineRule="exact"/>
        <w:ind w:firstLine="640" w:firstLineChars="200"/>
        <w:rPr>
          <w:rFonts w:eastAsia="方正仿宋_GBK"/>
          <w:bCs/>
          <w:sz w:val="32"/>
          <w:szCs w:val="32"/>
        </w:rPr>
      </w:pPr>
      <w:r>
        <w:rPr>
          <w:rFonts w:eastAsia="方正楷体_GBK"/>
          <w:sz w:val="32"/>
          <w:szCs w:val="32"/>
          <w:shd w:val="clear" w:color="auto" w:fill="FFFFFF"/>
        </w:rPr>
        <w:t>（三）做好政策解读。</w:t>
      </w:r>
      <w:r>
        <w:rPr>
          <w:rFonts w:hint="eastAsia" w:eastAsia="方正仿宋_GBK"/>
          <w:spacing w:val="-4"/>
          <w:sz w:val="32"/>
          <w:szCs w:val="32"/>
        </w:rPr>
        <w:t>严格遵循“三同步”和“谁起草谁解读”要求，加强公文审核，把好政策解读关。</w:t>
      </w:r>
      <w:r>
        <w:rPr>
          <w:rFonts w:hint="eastAsia" w:eastAsia="方正仿宋_GBK"/>
          <w:bCs/>
          <w:sz w:val="32"/>
          <w:szCs w:val="32"/>
        </w:rPr>
        <w:t>认真</w:t>
      </w:r>
      <w:r>
        <w:rPr>
          <w:rFonts w:hint="eastAsia" w:eastAsia="方正仿宋_GBK"/>
          <w:bCs/>
          <w:sz w:val="32"/>
          <w:szCs w:val="32"/>
          <w:lang w:eastAsia="zh-CN"/>
        </w:rPr>
        <w:t>协助市政府办公室</w:t>
      </w:r>
      <w:r>
        <w:rPr>
          <w:rFonts w:hint="eastAsia" w:eastAsia="方正仿宋_GBK"/>
          <w:bCs/>
          <w:sz w:val="32"/>
          <w:szCs w:val="32"/>
        </w:rPr>
        <w:t>做好政策简明问答工作。</w:t>
      </w:r>
      <w:r>
        <w:rPr>
          <w:rFonts w:eastAsia="方正仿宋_GBK"/>
          <w:bCs/>
          <w:sz w:val="32"/>
          <w:szCs w:val="32"/>
        </w:rPr>
        <w:t>利用</w:t>
      </w:r>
      <w:r>
        <w:rPr>
          <w:rFonts w:hint="eastAsia" w:eastAsia="方正仿宋_GBK"/>
          <w:bCs/>
          <w:sz w:val="32"/>
          <w:szCs w:val="32"/>
        </w:rPr>
        <w:t>“宿迁史志”</w:t>
      </w:r>
      <w:r>
        <w:rPr>
          <w:rFonts w:eastAsia="方正仿宋_GBK"/>
          <w:bCs/>
          <w:sz w:val="32"/>
          <w:szCs w:val="32"/>
        </w:rPr>
        <w:t>网站、</w:t>
      </w:r>
      <w:r>
        <w:rPr>
          <w:rFonts w:hint="eastAsia" w:eastAsia="方正仿宋_GBK"/>
          <w:bCs/>
          <w:sz w:val="32"/>
          <w:szCs w:val="32"/>
        </w:rPr>
        <w:t>微博、微信等新平台，</w:t>
      </w:r>
      <w:r>
        <w:rPr>
          <w:rFonts w:hint="eastAsia" w:eastAsia="方正仿宋_GBK"/>
          <w:bCs/>
          <w:sz w:val="32"/>
          <w:szCs w:val="32"/>
          <w:lang w:eastAsia="zh-CN"/>
        </w:rPr>
        <w:t>转发</w:t>
      </w:r>
      <w:r>
        <w:rPr>
          <w:rFonts w:hint="eastAsia" w:eastAsia="方正仿宋_GBK"/>
          <w:bCs/>
          <w:sz w:val="32"/>
          <w:szCs w:val="32"/>
        </w:rPr>
        <w:t>政策简明问答</w:t>
      </w:r>
      <w:r>
        <w:rPr>
          <w:rFonts w:eastAsia="方正仿宋_GBK"/>
          <w:bCs/>
          <w:sz w:val="32"/>
          <w:szCs w:val="32"/>
        </w:rPr>
        <w:t>。</w:t>
      </w:r>
      <w:r>
        <w:rPr>
          <w:rFonts w:hint="eastAsia" w:eastAsia="方正仿宋_GBK"/>
          <w:bCs/>
          <w:sz w:val="32"/>
          <w:szCs w:val="32"/>
          <w:lang w:eastAsia="zh-CN"/>
        </w:rPr>
        <w:t>根据</w:t>
      </w:r>
      <w:r>
        <w:rPr>
          <w:rFonts w:hint="eastAsia" w:eastAsia="方正仿宋_GBK"/>
          <w:bCs/>
          <w:sz w:val="32"/>
          <w:szCs w:val="32"/>
        </w:rPr>
        <w:t>“三同步”机制，更好地帮助社会各界准确理解和执行政策，进一步增强党史、地方志政策宣传的实效性。</w:t>
      </w:r>
    </w:p>
    <w:p>
      <w:pPr>
        <w:spacing w:line="500" w:lineRule="exact"/>
        <w:ind w:firstLine="640" w:firstLineChars="200"/>
        <w:rPr>
          <w:rFonts w:eastAsia="方正仿宋_GBK"/>
          <w:bCs/>
          <w:sz w:val="32"/>
          <w:szCs w:val="32"/>
        </w:rPr>
      </w:pPr>
      <w:r>
        <w:rPr>
          <w:rFonts w:eastAsia="方正楷体_GBK"/>
          <w:sz w:val="32"/>
          <w:szCs w:val="32"/>
        </w:rPr>
        <w:t>（四）规范平台建设。</w:t>
      </w:r>
      <w:r>
        <w:rPr>
          <w:rFonts w:hint="eastAsia" w:eastAsia="方正仿宋_GBK"/>
          <w:bCs/>
          <w:sz w:val="32"/>
          <w:szCs w:val="32"/>
        </w:rPr>
        <w:t>利用党员活动日召开</w:t>
      </w:r>
      <w:r>
        <w:rPr>
          <w:rFonts w:hint="eastAsia" w:eastAsia="方正仿宋_GBK"/>
          <w:bCs/>
          <w:sz w:val="32"/>
          <w:szCs w:val="32"/>
          <w:lang w:eastAsia="zh-CN"/>
        </w:rPr>
        <w:t>新</w:t>
      </w:r>
      <w:r>
        <w:rPr>
          <w:rFonts w:hint="eastAsia" w:eastAsia="方正仿宋_GBK"/>
          <w:bCs/>
          <w:sz w:val="32"/>
          <w:szCs w:val="32"/>
        </w:rPr>
        <w:t>《条例》学习培训会议，组织全体干部职工学习</w:t>
      </w:r>
      <w:r>
        <w:rPr>
          <w:rFonts w:hint="eastAsia" w:eastAsia="方正仿宋_GBK"/>
          <w:bCs/>
          <w:sz w:val="32"/>
          <w:szCs w:val="32"/>
          <w:lang w:eastAsia="zh-CN"/>
        </w:rPr>
        <w:t>新</w:t>
      </w:r>
      <w:r>
        <w:rPr>
          <w:rFonts w:hint="eastAsia" w:eastAsia="方正仿宋_GBK"/>
          <w:bCs/>
          <w:sz w:val="32"/>
          <w:szCs w:val="32"/>
        </w:rPr>
        <w:t>《条例》，同时对2020年</w:t>
      </w:r>
      <w:r>
        <w:rPr>
          <w:rFonts w:hint="eastAsia" w:eastAsia="方正仿宋_GBK"/>
          <w:bCs/>
          <w:sz w:val="32"/>
          <w:szCs w:val="32"/>
          <w:lang w:eastAsia="zh-CN"/>
        </w:rPr>
        <w:t>信息</w:t>
      </w:r>
      <w:r>
        <w:rPr>
          <w:rFonts w:hint="eastAsia" w:eastAsia="方正仿宋_GBK"/>
          <w:bCs/>
          <w:sz w:val="32"/>
          <w:szCs w:val="32"/>
        </w:rPr>
        <w:t>公开工作进行部署，要求紧紧围绕新形势和群众的新要求，坚持以人民为中心，进一步增强公开的意识和能力，着力提升政务公开力度和质量，切实提升群众满意度。</w:t>
      </w:r>
      <w:r>
        <w:rPr>
          <w:rFonts w:eastAsia="方正仿宋_GBK"/>
          <w:bCs/>
          <w:sz w:val="32"/>
          <w:szCs w:val="32"/>
        </w:rPr>
        <w:t>对照新条例</w:t>
      </w:r>
      <w:r>
        <w:rPr>
          <w:rFonts w:hint="eastAsia" w:eastAsia="方正仿宋_GBK"/>
          <w:bCs/>
          <w:sz w:val="32"/>
          <w:szCs w:val="32"/>
        </w:rPr>
        <w:t>，</w:t>
      </w:r>
      <w:r>
        <w:rPr>
          <w:rFonts w:eastAsia="方正仿宋_GBK"/>
          <w:bCs/>
          <w:sz w:val="32"/>
          <w:szCs w:val="32"/>
        </w:rPr>
        <w:t>全面梳理应该主动公开的政府信息，优化调整主动公开目录。完善依申请公开内部办理规程，健全接收、登记、办理、答复等流程，规范依申请公开工作。进一步加强网站信息内容建设，丰富网站信息资源</w:t>
      </w:r>
      <w:r>
        <w:rPr>
          <w:rFonts w:hint="eastAsia" w:eastAsia="方正仿宋_GBK"/>
          <w:bCs/>
          <w:sz w:val="32"/>
          <w:szCs w:val="32"/>
        </w:rPr>
        <w:t>，</w:t>
      </w:r>
      <w:r>
        <w:rPr>
          <w:rFonts w:eastAsia="方正仿宋_GBK"/>
          <w:sz w:val="32"/>
          <w:szCs w:val="32"/>
        </w:rPr>
        <w:fldChar w:fldCharType="begin"/>
      </w:r>
      <w:r>
        <w:instrText xml:space="preserve">HYPERLINK "http://www.baidu.com/link?url=hJCd0gPXpeXd_Yh7ug6OXbYDtajw0rpQ9C3W-pO6Pvd3D1K_cdowBmJhC7W4aFWiGsUgpAJLCTN-k_6Nye3W9_&amp;wd=&amp;eqid=83c542380017f739000000045e2956f7"</w:instrText>
      </w:r>
      <w:r>
        <w:rPr>
          <w:rFonts w:eastAsia="方正仿宋_GBK"/>
          <w:sz w:val="32"/>
          <w:szCs w:val="32"/>
        </w:rPr>
        <w:fldChar w:fldCharType="separate"/>
      </w:r>
      <w:r>
        <w:rPr>
          <w:rFonts w:eastAsia="方正仿宋_GBK"/>
          <w:sz w:val="32"/>
          <w:szCs w:val="32"/>
        </w:rPr>
        <w:t>提高网</w:t>
      </w:r>
      <w:r>
        <w:rPr>
          <w:rFonts w:hint="eastAsia" w:eastAsia="方正仿宋_GBK"/>
          <w:sz w:val="32"/>
          <w:szCs w:val="32"/>
        </w:rPr>
        <w:t>站</w:t>
      </w:r>
      <w:r>
        <w:rPr>
          <w:rFonts w:eastAsia="方正仿宋_GBK"/>
          <w:sz w:val="32"/>
          <w:szCs w:val="32"/>
        </w:rPr>
        <w:t>信息资源</w:t>
      </w:r>
      <w:r>
        <w:rPr>
          <w:rFonts w:hint="eastAsia" w:eastAsia="方正仿宋_GBK"/>
          <w:sz w:val="32"/>
          <w:szCs w:val="32"/>
        </w:rPr>
        <w:t>的</w:t>
      </w:r>
      <w:r>
        <w:rPr>
          <w:rFonts w:eastAsia="方正仿宋_GBK"/>
          <w:sz w:val="32"/>
          <w:szCs w:val="32"/>
        </w:rPr>
        <w:t>利用率</w:t>
      </w:r>
      <w:r>
        <w:rPr>
          <w:rFonts w:eastAsia="方正仿宋_GBK"/>
          <w:bCs/>
          <w:sz w:val="32"/>
          <w:szCs w:val="32"/>
        </w:rPr>
        <w:fldChar w:fldCharType="end"/>
      </w:r>
      <w:r>
        <w:rPr>
          <w:rFonts w:eastAsia="方正仿宋_GBK"/>
          <w:bCs/>
          <w:sz w:val="32"/>
          <w:szCs w:val="32"/>
        </w:rPr>
        <w:t>。</w:t>
      </w:r>
    </w:p>
    <w:p>
      <w:pPr>
        <w:spacing w:line="560" w:lineRule="exact"/>
        <w:ind w:firstLine="640" w:firstLineChars="200"/>
        <w:rPr>
          <w:rFonts w:eastAsia="方正黑体_GBK"/>
          <w:sz w:val="32"/>
          <w:szCs w:val="32"/>
          <w:shd w:val="clear" w:color="auto" w:fill="FFFFFF"/>
        </w:rPr>
      </w:pPr>
      <w:r>
        <w:rPr>
          <w:rFonts w:eastAsia="方正黑体_GBK"/>
          <w:sz w:val="32"/>
          <w:szCs w:val="32"/>
          <w:shd w:val="clear" w:color="auto" w:fill="FFFFFF"/>
        </w:rPr>
        <w:t>二、主动公开</w:t>
      </w:r>
      <w:r>
        <w:rPr>
          <w:rFonts w:hint="eastAsia" w:eastAsia="方正黑体_GBK"/>
          <w:sz w:val="32"/>
          <w:szCs w:val="32"/>
          <w:shd w:val="clear" w:color="auto" w:fill="FFFFFF"/>
        </w:rPr>
        <w:t>政府信息情况</w:t>
      </w:r>
    </w:p>
    <w:p>
      <w:pPr>
        <w:spacing w:line="500" w:lineRule="exact"/>
        <w:ind w:firstLine="640" w:firstLineChars="200"/>
        <w:rPr>
          <w:rFonts w:eastAsia="方正仿宋_GBK"/>
          <w:bCs/>
          <w:sz w:val="32"/>
          <w:szCs w:val="32"/>
        </w:rPr>
      </w:pPr>
      <w:r>
        <w:rPr>
          <w:rFonts w:eastAsia="方正仿宋_GBK"/>
          <w:bCs/>
          <w:sz w:val="32"/>
          <w:szCs w:val="32"/>
        </w:rPr>
        <w:t>20</w:t>
      </w:r>
      <w:r>
        <w:rPr>
          <w:rFonts w:hint="eastAsia" w:eastAsia="方正仿宋_GBK"/>
          <w:bCs/>
          <w:sz w:val="32"/>
          <w:szCs w:val="32"/>
          <w:lang w:val="en-US" w:eastAsia="zh-CN"/>
        </w:rPr>
        <w:t>20</w:t>
      </w:r>
      <w:r>
        <w:rPr>
          <w:rFonts w:eastAsia="方正仿宋_GBK"/>
          <w:bCs/>
          <w:sz w:val="32"/>
          <w:szCs w:val="32"/>
        </w:rPr>
        <w:t>年</w:t>
      </w:r>
      <w:r>
        <w:rPr>
          <w:rFonts w:hint="eastAsia" w:eastAsia="方正仿宋_GBK"/>
          <w:bCs/>
          <w:sz w:val="32"/>
          <w:szCs w:val="32"/>
        </w:rPr>
        <w:t>，</w:t>
      </w:r>
      <w:r>
        <w:rPr>
          <w:rFonts w:eastAsia="方正仿宋_GBK"/>
          <w:bCs/>
          <w:sz w:val="32"/>
          <w:szCs w:val="32"/>
        </w:rPr>
        <w:t>我办未制定规章、规范性文件。由于我办没有行政执法职能，因此公开行政许可、</w:t>
      </w:r>
      <w:r>
        <w:rPr>
          <w:rFonts w:hint="eastAsia" w:eastAsia="方正仿宋_GBK"/>
          <w:bCs/>
          <w:sz w:val="32"/>
          <w:szCs w:val="32"/>
        </w:rPr>
        <w:t>行政处罚</w:t>
      </w:r>
      <w:r>
        <w:rPr>
          <w:rFonts w:eastAsia="方正仿宋_GBK"/>
          <w:bCs/>
          <w:sz w:val="32"/>
          <w:szCs w:val="32"/>
        </w:rPr>
        <w:t>、行政强制0项，行政事业性收费0项</w:t>
      </w:r>
      <w:r>
        <w:rPr>
          <w:rFonts w:hint="eastAsia" w:eastAsia="方正仿宋_GBK"/>
          <w:bCs/>
          <w:sz w:val="32"/>
          <w:szCs w:val="32"/>
        </w:rPr>
        <w:t>。</w:t>
      </w:r>
    </w:p>
    <w:p>
      <w:pPr>
        <w:spacing w:line="240" w:lineRule="exact"/>
        <w:ind w:firstLine="420" w:firstLineChars="200"/>
      </w:pPr>
      <w:r>
        <w:br w:type="textWrapping"/>
      </w:r>
    </w:p>
    <w:tbl>
      <w:tblPr>
        <w:tblStyle w:val="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2115"/>
        <w:gridCol w:w="241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4"/>
            <w:vAlign w:val="center"/>
          </w:tcPr>
          <w:p>
            <w:pPr>
              <w:spacing w:line="440" w:lineRule="exact"/>
              <w:jc w:val="center"/>
              <w:rPr>
                <w:rFonts w:ascii="方正黑体_GBK" w:eastAsia="方正黑体_GBK"/>
              </w:rPr>
            </w:pPr>
            <w:r>
              <w:rPr>
                <w:rFonts w:hint="eastAsia" w:ascii="方正黑体_GBK" w:eastAsia="方正黑体_GBK"/>
                <w:sz w:val="23"/>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tcPr>
          <w:p>
            <w:pPr>
              <w:spacing w:line="440" w:lineRule="exact"/>
              <w:jc w:val="center"/>
              <w:rPr>
                <w:rFonts w:ascii="方正黑体_GBK" w:eastAsia="方正黑体_GBK"/>
              </w:rPr>
            </w:pPr>
            <w:r>
              <w:rPr>
                <w:rFonts w:hint="eastAsia" w:ascii="方正黑体_GBK" w:eastAsia="方正黑体_GBK"/>
              </w:rPr>
              <w:t>信息内容</w:t>
            </w:r>
          </w:p>
        </w:tc>
        <w:tc>
          <w:tcPr>
            <w:tcW w:w="2115" w:type="dxa"/>
          </w:tcPr>
          <w:p>
            <w:pPr>
              <w:spacing w:line="440" w:lineRule="exact"/>
              <w:jc w:val="center"/>
              <w:rPr>
                <w:rFonts w:ascii="方正黑体_GBK" w:eastAsia="方正黑体_GBK"/>
              </w:rPr>
            </w:pPr>
            <w:r>
              <w:rPr>
                <w:rFonts w:hint="eastAsia" w:ascii="方正黑体_GBK" w:eastAsia="方正黑体_GBK"/>
              </w:rPr>
              <w:t>本年新制作数量</w:t>
            </w:r>
          </w:p>
        </w:tc>
        <w:tc>
          <w:tcPr>
            <w:tcW w:w="2418" w:type="dxa"/>
          </w:tcPr>
          <w:p>
            <w:pPr>
              <w:spacing w:line="440" w:lineRule="exact"/>
              <w:jc w:val="center"/>
              <w:rPr>
                <w:rFonts w:ascii="方正黑体_GBK" w:eastAsia="方正黑体_GBK"/>
              </w:rPr>
            </w:pPr>
            <w:r>
              <w:rPr>
                <w:rFonts w:hint="eastAsia" w:ascii="方正黑体_GBK" w:eastAsia="方正黑体_GBK"/>
              </w:rPr>
              <w:t>本年新公开数量</w:t>
            </w:r>
          </w:p>
        </w:tc>
        <w:tc>
          <w:tcPr>
            <w:tcW w:w="2552" w:type="dxa"/>
          </w:tcPr>
          <w:p>
            <w:pPr>
              <w:spacing w:line="440" w:lineRule="exact"/>
              <w:jc w:val="center"/>
              <w:rPr>
                <w:rFonts w:ascii="方正黑体_GBK" w:eastAsia="方正黑体_GBK"/>
              </w:rPr>
            </w:pPr>
            <w:r>
              <w:rPr>
                <w:rFonts w:hint="eastAsia" w:ascii="方正黑体_GBK" w:eastAsia="方正黑体_GBK"/>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tcPr>
          <w:p>
            <w:pPr>
              <w:spacing w:line="440" w:lineRule="exact"/>
            </w:pPr>
            <w:r>
              <w:rPr>
                <w:rFonts w:hint="eastAsia"/>
              </w:rPr>
              <w:t>规章</w:t>
            </w:r>
          </w:p>
        </w:tc>
        <w:tc>
          <w:tcPr>
            <w:tcW w:w="2115" w:type="dxa"/>
          </w:tcPr>
          <w:p>
            <w:pPr>
              <w:spacing w:line="440" w:lineRule="exact"/>
              <w:jc w:val="center"/>
            </w:pPr>
            <w:r>
              <w:rPr>
                <w:rFonts w:hint="eastAsia"/>
              </w:rPr>
              <w:t>0</w:t>
            </w:r>
          </w:p>
        </w:tc>
        <w:tc>
          <w:tcPr>
            <w:tcW w:w="2418" w:type="dxa"/>
          </w:tcPr>
          <w:p>
            <w:pPr>
              <w:spacing w:line="440" w:lineRule="exact"/>
              <w:jc w:val="center"/>
            </w:pPr>
            <w:r>
              <w:rPr>
                <w:rFonts w:hint="eastAsia"/>
              </w:rPr>
              <w:t>0</w:t>
            </w:r>
          </w:p>
        </w:tc>
        <w:tc>
          <w:tcPr>
            <w:tcW w:w="2552" w:type="dxa"/>
          </w:tcPr>
          <w:p>
            <w:pPr>
              <w:spacing w:line="44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tcPr>
          <w:p>
            <w:pPr>
              <w:spacing w:line="440" w:lineRule="exact"/>
            </w:pPr>
            <w:r>
              <w:rPr>
                <w:rFonts w:hint="eastAsia"/>
              </w:rPr>
              <w:t>规范性文件</w:t>
            </w:r>
          </w:p>
        </w:tc>
        <w:tc>
          <w:tcPr>
            <w:tcW w:w="2115" w:type="dxa"/>
          </w:tcPr>
          <w:p>
            <w:pPr>
              <w:spacing w:line="440" w:lineRule="exact"/>
              <w:jc w:val="center"/>
            </w:pPr>
            <w:r>
              <w:t>0</w:t>
            </w:r>
          </w:p>
        </w:tc>
        <w:tc>
          <w:tcPr>
            <w:tcW w:w="2418" w:type="dxa"/>
          </w:tcPr>
          <w:p>
            <w:pPr>
              <w:spacing w:line="440" w:lineRule="exact"/>
              <w:jc w:val="center"/>
            </w:pPr>
            <w:r>
              <w:t>0</w:t>
            </w:r>
          </w:p>
        </w:tc>
        <w:tc>
          <w:tcPr>
            <w:tcW w:w="2552" w:type="dxa"/>
          </w:tcPr>
          <w:p>
            <w:pPr>
              <w:spacing w:line="44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4"/>
          </w:tcPr>
          <w:p>
            <w:pPr>
              <w:spacing w:line="440" w:lineRule="exact"/>
              <w:jc w:val="center"/>
            </w:pPr>
            <w:r>
              <w:rPr>
                <w:rFonts w:hint="eastAsia"/>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tcPr>
          <w:p>
            <w:pPr>
              <w:spacing w:line="440" w:lineRule="exact"/>
              <w:jc w:val="center"/>
              <w:rPr>
                <w:rFonts w:ascii="方正黑体_GBK" w:eastAsia="方正黑体_GBK"/>
              </w:rPr>
            </w:pPr>
            <w:r>
              <w:rPr>
                <w:rFonts w:hint="eastAsia" w:ascii="方正黑体_GBK" w:eastAsia="方正黑体_GBK"/>
              </w:rPr>
              <w:t>信息内容</w:t>
            </w:r>
          </w:p>
        </w:tc>
        <w:tc>
          <w:tcPr>
            <w:tcW w:w="2115" w:type="dxa"/>
          </w:tcPr>
          <w:p>
            <w:pPr>
              <w:spacing w:line="440" w:lineRule="exact"/>
              <w:jc w:val="center"/>
              <w:rPr>
                <w:rFonts w:ascii="方正黑体_GBK" w:eastAsia="方正黑体_GBK"/>
              </w:rPr>
            </w:pPr>
            <w:r>
              <w:rPr>
                <w:rFonts w:hint="eastAsia" w:ascii="方正黑体_GBK" w:eastAsia="方正黑体_GBK"/>
              </w:rPr>
              <w:t>上一年项目数量</w:t>
            </w:r>
          </w:p>
        </w:tc>
        <w:tc>
          <w:tcPr>
            <w:tcW w:w="2418" w:type="dxa"/>
          </w:tcPr>
          <w:p>
            <w:pPr>
              <w:spacing w:line="440" w:lineRule="exact"/>
              <w:jc w:val="center"/>
              <w:rPr>
                <w:rFonts w:ascii="方正黑体_GBK" w:eastAsia="方正黑体_GBK"/>
              </w:rPr>
            </w:pPr>
            <w:r>
              <w:rPr>
                <w:rFonts w:hint="eastAsia" w:ascii="方正黑体_GBK" w:eastAsia="方正黑体_GBK"/>
              </w:rPr>
              <w:t>本年增/减</w:t>
            </w:r>
          </w:p>
        </w:tc>
        <w:tc>
          <w:tcPr>
            <w:tcW w:w="2552" w:type="dxa"/>
          </w:tcPr>
          <w:p>
            <w:pPr>
              <w:spacing w:line="440" w:lineRule="exact"/>
              <w:jc w:val="center"/>
              <w:rPr>
                <w:rFonts w:ascii="方正黑体_GBK" w:eastAsia="方正黑体_GBK"/>
              </w:rPr>
            </w:pPr>
            <w:r>
              <w:rPr>
                <w:rFonts w:hint="eastAsia" w:ascii="方正黑体_GBK" w:eastAsia="方正黑体_GBK"/>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tcPr>
          <w:p>
            <w:pPr>
              <w:spacing w:line="440" w:lineRule="exact"/>
            </w:pPr>
            <w:r>
              <w:rPr>
                <w:rFonts w:hint="eastAsia"/>
              </w:rPr>
              <w:t>行政许可</w:t>
            </w:r>
          </w:p>
        </w:tc>
        <w:tc>
          <w:tcPr>
            <w:tcW w:w="2115" w:type="dxa"/>
          </w:tcPr>
          <w:p>
            <w:pPr>
              <w:spacing w:line="440" w:lineRule="exact"/>
              <w:jc w:val="center"/>
            </w:pPr>
            <w:r>
              <w:t>0</w:t>
            </w:r>
          </w:p>
        </w:tc>
        <w:tc>
          <w:tcPr>
            <w:tcW w:w="2418" w:type="dxa"/>
          </w:tcPr>
          <w:p>
            <w:pPr>
              <w:spacing w:line="440" w:lineRule="exact"/>
              <w:jc w:val="center"/>
            </w:pPr>
            <w:r>
              <w:t>0</w:t>
            </w:r>
          </w:p>
        </w:tc>
        <w:tc>
          <w:tcPr>
            <w:tcW w:w="2552" w:type="dxa"/>
          </w:tcPr>
          <w:p>
            <w:pPr>
              <w:spacing w:line="44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tcPr>
          <w:p>
            <w:pPr>
              <w:spacing w:line="440" w:lineRule="exact"/>
            </w:pPr>
            <w:r>
              <w:rPr>
                <w:rFonts w:hint="eastAsia"/>
              </w:rPr>
              <w:t>其他对外管理服务事项</w:t>
            </w:r>
          </w:p>
        </w:tc>
        <w:tc>
          <w:tcPr>
            <w:tcW w:w="2115" w:type="dxa"/>
          </w:tcPr>
          <w:p>
            <w:pPr>
              <w:spacing w:line="440" w:lineRule="exact"/>
              <w:jc w:val="center"/>
            </w:pPr>
            <w:r>
              <w:rPr>
                <w:rFonts w:hint="eastAsia"/>
              </w:rPr>
              <w:t>0</w:t>
            </w:r>
          </w:p>
        </w:tc>
        <w:tc>
          <w:tcPr>
            <w:tcW w:w="2418" w:type="dxa"/>
          </w:tcPr>
          <w:p>
            <w:pPr>
              <w:spacing w:line="440" w:lineRule="exact"/>
              <w:jc w:val="center"/>
            </w:pPr>
            <w:r>
              <w:rPr>
                <w:rFonts w:hint="eastAsia"/>
              </w:rPr>
              <w:t>0</w:t>
            </w:r>
          </w:p>
        </w:tc>
        <w:tc>
          <w:tcPr>
            <w:tcW w:w="2552" w:type="dxa"/>
          </w:tcPr>
          <w:p>
            <w:pPr>
              <w:spacing w:line="44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4"/>
          </w:tcPr>
          <w:p>
            <w:pPr>
              <w:spacing w:line="440" w:lineRule="exact"/>
              <w:jc w:val="center"/>
            </w:pPr>
            <w:r>
              <w:rPr>
                <w:rFonts w:hint="eastAsia"/>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tcPr>
          <w:p>
            <w:pPr>
              <w:spacing w:line="440" w:lineRule="exact"/>
              <w:jc w:val="center"/>
              <w:rPr>
                <w:rFonts w:ascii="方正黑体_GBK" w:eastAsia="方正黑体_GBK"/>
              </w:rPr>
            </w:pPr>
            <w:r>
              <w:rPr>
                <w:rFonts w:hint="eastAsia" w:ascii="方正黑体_GBK" w:eastAsia="方正黑体_GBK"/>
              </w:rPr>
              <w:t>信息内容</w:t>
            </w:r>
          </w:p>
        </w:tc>
        <w:tc>
          <w:tcPr>
            <w:tcW w:w="2115" w:type="dxa"/>
          </w:tcPr>
          <w:p>
            <w:pPr>
              <w:spacing w:line="440" w:lineRule="exact"/>
              <w:jc w:val="center"/>
              <w:rPr>
                <w:rFonts w:ascii="方正黑体_GBK" w:eastAsia="方正黑体_GBK"/>
              </w:rPr>
            </w:pPr>
            <w:r>
              <w:rPr>
                <w:rFonts w:hint="eastAsia" w:ascii="方正黑体_GBK" w:eastAsia="方正黑体_GBK"/>
              </w:rPr>
              <w:t>上一年项目数量</w:t>
            </w:r>
          </w:p>
        </w:tc>
        <w:tc>
          <w:tcPr>
            <w:tcW w:w="2418" w:type="dxa"/>
          </w:tcPr>
          <w:p>
            <w:pPr>
              <w:spacing w:line="440" w:lineRule="exact"/>
              <w:jc w:val="center"/>
              <w:rPr>
                <w:rFonts w:ascii="方正黑体_GBK" w:eastAsia="方正黑体_GBK"/>
              </w:rPr>
            </w:pPr>
            <w:r>
              <w:rPr>
                <w:rFonts w:hint="eastAsia" w:ascii="方正黑体_GBK" w:eastAsia="方正黑体_GBK"/>
              </w:rPr>
              <w:t>本年增/减</w:t>
            </w:r>
          </w:p>
        </w:tc>
        <w:tc>
          <w:tcPr>
            <w:tcW w:w="2552" w:type="dxa"/>
          </w:tcPr>
          <w:p>
            <w:pPr>
              <w:spacing w:line="440" w:lineRule="exact"/>
              <w:jc w:val="center"/>
              <w:rPr>
                <w:rFonts w:ascii="方正黑体_GBK" w:eastAsia="方正黑体_GBK"/>
              </w:rPr>
            </w:pPr>
            <w:r>
              <w:rPr>
                <w:rFonts w:hint="eastAsia" w:ascii="方正黑体_GBK" w:eastAsia="方正黑体_GBK"/>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tcPr>
          <w:p>
            <w:pPr>
              <w:spacing w:line="440" w:lineRule="exact"/>
            </w:pPr>
            <w:r>
              <w:rPr>
                <w:rFonts w:hint="eastAsia"/>
              </w:rPr>
              <w:t>行政处罚</w:t>
            </w:r>
          </w:p>
        </w:tc>
        <w:tc>
          <w:tcPr>
            <w:tcW w:w="2115" w:type="dxa"/>
          </w:tcPr>
          <w:p>
            <w:pPr>
              <w:spacing w:line="440" w:lineRule="exact"/>
              <w:jc w:val="center"/>
            </w:pPr>
            <w:r>
              <w:rPr>
                <w:rFonts w:hint="eastAsia"/>
              </w:rPr>
              <w:t>0</w:t>
            </w:r>
          </w:p>
        </w:tc>
        <w:tc>
          <w:tcPr>
            <w:tcW w:w="2418" w:type="dxa"/>
          </w:tcPr>
          <w:p>
            <w:pPr>
              <w:spacing w:line="440" w:lineRule="exact"/>
              <w:jc w:val="center"/>
            </w:pPr>
            <w:r>
              <w:t>0</w:t>
            </w:r>
          </w:p>
        </w:tc>
        <w:tc>
          <w:tcPr>
            <w:tcW w:w="2552" w:type="dxa"/>
          </w:tcPr>
          <w:p>
            <w:pPr>
              <w:spacing w:line="440" w:lineRule="exact"/>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tcPr>
          <w:p>
            <w:pPr>
              <w:spacing w:line="440" w:lineRule="exact"/>
            </w:pPr>
            <w:r>
              <w:rPr>
                <w:rFonts w:hint="eastAsia"/>
              </w:rPr>
              <w:t>行政强制</w:t>
            </w:r>
          </w:p>
        </w:tc>
        <w:tc>
          <w:tcPr>
            <w:tcW w:w="2115" w:type="dxa"/>
          </w:tcPr>
          <w:p>
            <w:pPr>
              <w:spacing w:line="440" w:lineRule="exact"/>
              <w:jc w:val="center"/>
            </w:pPr>
            <w:r>
              <w:rPr>
                <w:rFonts w:hint="eastAsia"/>
              </w:rPr>
              <w:t>0</w:t>
            </w:r>
          </w:p>
        </w:tc>
        <w:tc>
          <w:tcPr>
            <w:tcW w:w="2418" w:type="dxa"/>
          </w:tcPr>
          <w:p>
            <w:pPr>
              <w:spacing w:line="440" w:lineRule="exact"/>
              <w:jc w:val="center"/>
            </w:pPr>
            <w:r>
              <w:rPr>
                <w:rFonts w:hint="eastAsia"/>
              </w:rPr>
              <w:t>0</w:t>
            </w:r>
          </w:p>
        </w:tc>
        <w:tc>
          <w:tcPr>
            <w:tcW w:w="2552" w:type="dxa"/>
          </w:tcPr>
          <w:p>
            <w:pPr>
              <w:spacing w:line="440" w:lineRule="exact"/>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4"/>
          </w:tcPr>
          <w:p>
            <w:pPr>
              <w:spacing w:line="440" w:lineRule="exact"/>
              <w:jc w:val="center"/>
            </w:pPr>
            <w:r>
              <w:rPr>
                <w:rFonts w:hint="eastAsia"/>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tcPr>
          <w:p>
            <w:pPr>
              <w:spacing w:line="440" w:lineRule="exact"/>
              <w:jc w:val="center"/>
              <w:rPr>
                <w:rFonts w:ascii="方正黑体_GBK" w:eastAsia="方正黑体_GBK"/>
              </w:rPr>
            </w:pPr>
            <w:r>
              <w:rPr>
                <w:rFonts w:hint="eastAsia" w:ascii="方正黑体_GBK" w:eastAsia="方正黑体_GBK"/>
              </w:rPr>
              <w:t>信息内容</w:t>
            </w:r>
          </w:p>
        </w:tc>
        <w:tc>
          <w:tcPr>
            <w:tcW w:w="2115" w:type="dxa"/>
          </w:tcPr>
          <w:p>
            <w:pPr>
              <w:spacing w:line="440" w:lineRule="exact"/>
              <w:jc w:val="center"/>
              <w:rPr>
                <w:rFonts w:ascii="方正黑体_GBK" w:eastAsia="方正黑体_GBK"/>
              </w:rPr>
            </w:pPr>
            <w:r>
              <w:rPr>
                <w:rFonts w:hint="eastAsia" w:ascii="方正黑体_GBK" w:eastAsia="方正黑体_GBK"/>
              </w:rPr>
              <w:t>上一年项目数量</w:t>
            </w:r>
          </w:p>
        </w:tc>
        <w:tc>
          <w:tcPr>
            <w:tcW w:w="4970" w:type="dxa"/>
            <w:gridSpan w:val="2"/>
          </w:tcPr>
          <w:p>
            <w:pPr>
              <w:spacing w:line="440" w:lineRule="exact"/>
              <w:jc w:val="center"/>
              <w:rPr>
                <w:rFonts w:ascii="方正黑体_GBK" w:eastAsia="方正黑体_GBK"/>
              </w:rPr>
            </w:pPr>
            <w:r>
              <w:rPr>
                <w:rFonts w:hint="eastAsia" w:ascii="方正黑体_GBK" w:eastAsia="方正黑体_GBK"/>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tcPr>
          <w:p>
            <w:pPr>
              <w:spacing w:line="440" w:lineRule="exact"/>
            </w:pPr>
            <w:r>
              <w:rPr>
                <w:rFonts w:hint="eastAsia"/>
              </w:rPr>
              <w:t>行政事业性收费</w:t>
            </w:r>
          </w:p>
        </w:tc>
        <w:tc>
          <w:tcPr>
            <w:tcW w:w="2115" w:type="dxa"/>
          </w:tcPr>
          <w:p>
            <w:pPr>
              <w:spacing w:line="440" w:lineRule="exact"/>
              <w:ind w:firstLine="31"/>
              <w:jc w:val="center"/>
            </w:pPr>
            <w:r>
              <w:t>0</w:t>
            </w:r>
          </w:p>
        </w:tc>
        <w:tc>
          <w:tcPr>
            <w:tcW w:w="4970" w:type="dxa"/>
            <w:gridSpan w:val="2"/>
          </w:tcPr>
          <w:p>
            <w:pPr>
              <w:spacing w:line="440" w:lineRule="exact"/>
              <w:ind w:firstLine="42"/>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4"/>
          </w:tcPr>
          <w:p>
            <w:pPr>
              <w:spacing w:line="440" w:lineRule="exact"/>
              <w:jc w:val="center"/>
            </w:pPr>
            <w:r>
              <w:rPr>
                <w:rFonts w:hint="eastAsia"/>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tcPr>
          <w:p>
            <w:pPr>
              <w:spacing w:line="440" w:lineRule="exact"/>
              <w:jc w:val="center"/>
              <w:rPr>
                <w:rFonts w:ascii="方正黑体_GBK" w:eastAsia="方正黑体_GBK"/>
              </w:rPr>
            </w:pPr>
            <w:r>
              <w:rPr>
                <w:rFonts w:hint="eastAsia" w:ascii="方正黑体_GBK" w:eastAsia="方正黑体_GBK"/>
              </w:rPr>
              <w:t>信息内容</w:t>
            </w:r>
          </w:p>
        </w:tc>
        <w:tc>
          <w:tcPr>
            <w:tcW w:w="2115" w:type="dxa"/>
          </w:tcPr>
          <w:p>
            <w:pPr>
              <w:spacing w:line="440" w:lineRule="exact"/>
              <w:jc w:val="center"/>
              <w:rPr>
                <w:rFonts w:ascii="方正黑体_GBK" w:eastAsia="方正黑体_GBK"/>
              </w:rPr>
            </w:pPr>
            <w:r>
              <w:rPr>
                <w:rFonts w:hint="eastAsia" w:ascii="方正黑体_GBK" w:eastAsia="方正黑体_GBK"/>
              </w:rPr>
              <w:t>采购项目数量</w:t>
            </w:r>
          </w:p>
        </w:tc>
        <w:tc>
          <w:tcPr>
            <w:tcW w:w="4970" w:type="dxa"/>
            <w:gridSpan w:val="2"/>
          </w:tcPr>
          <w:p>
            <w:pPr>
              <w:spacing w:line="440" w:lineRule="exact"/>
              <w:jc w:val="center"/>
              <w:rPr>
                <w:rFonts w:ascii="方正黑体_GBK" w:eastAsia="方正黑体_GBK"/>
              </w:rPr>
            </w:pPr>
            <w:r>
              <w:rPr>
                <w:rFonts w:hint="eastAsia" w:ascii="方正黑体_GBK" w:eastAsia="方正黑体_GBK"/>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dxa"/>
          </w:tcPr>
          <w:p>
            <w:pPr>
              <w:spacing w:line="440" w:lineRule="exact"/>
            </w:pPr>
            <w:r>
              <w:rPr>
                <w:rFonts w:hint="eastAsia"/>
              </w:rPr>
              <w:t>政府集中采购</w:t>
            </w:r>
          </w:p>
        </w:tc>
        <w:tc>
          <w:tcPr>
            <w:tcW w:w="2115" w:type="dxa"/>
          </w:tcPr>
          <w:p>
            <w:pPr>
              <w:spacing w:line="440" w:lineRule="exact"/>
              <w:jc w:val="center"/>
            </w:pPr>
            <w:r>
              <w:t>0</w:t>
            </w:r>
          </w:p>
        </w:tc>
        <w:tc>
          <w:tcPr>
            <w:tcW w:w="4970" w:type="dxa"/>
            <w:gridSpan w:val="2"/>
          </w:tcPr>
          <w:p>
            <w:pPr>
              <w:spacing w:line="440" w:lineRule="exact"/>
              <w:ind w:firstLine="42"/>
              <w:jc w:val="center"/>
            </w:pPr>
            <w:r>
              <w:t>0</w:t>
            </w:r>
          </w:p>
        </w:tc>
      </w:tr>
    </w:tbl>
    <w:p>
      <w:pPr>
        <w:spacing w:line="240" w:lineRule="exact"/>
        <w:ind w:firstLine="420" w:firstLineChars="200"/>
      </w:pPr>
    </w:p>
    <w:p>
      <w:pPr>
        <w:spacing w:line="520" w:lineRule="exact"/>
        <w:ind w:firstLine="640" w:firstLineChars="200"/>
        <w:rPr>
          <w:rFonts w:eastAsia="方正黑体_GBK"/>
          <w:sz w:val="32"/>
          <w:szCs w:val="32"/>
          <w:shd w:val="clear" w:color="auto" w:fill="FFFFFF"/>
        </w:rPr>
      </w:pPr>
      <w:r>
        <w:rPr>
          <w:rFonts w:eastAsia="方正黑体_GBK"/>
          <w:sz w:val="32"/>
          <w:szCs w:val="32"/>
          <w:shd w:val="clear" w:color="auto" w:fill="FFFFFF"/>
        </w:rPr>
        <w:t>三、</w:t>
      </w:r>
      <w:r>
        <w:rPr>
          <w:rFonts w:hint="eastAsia" w:eastAsia="方正黑体_GBK"/>
          <w:sz w:val="32"/>
          <w:szCs w:val="32"/>
          <w:shd w:val="clear" w:color="auto" w:fill="FFFFFF"/>
        </w:rPr>
        <w:t>收到和处理政府</w:t>
      </w:r>
      <w:r>
        <w:rPr>
          <w:rFonts w:eastAsia="方正黑体_GBK"/>
          <w:sz w:val="32"/>
          <w:szCs w:val="32"/>
          <w:shd w:val="clear" w:color="auto" w:fill="FFFFFF"/>
        </w:rPr>
        <w:t>公开</w:t>
      </w:r>
      <w:r>
        <w:rPr>
          <w:rFonts w:hint="eastAsia" w:eastAsia="方正黑体_GBK"/>
          <w:sz w:val="32"/>
          <w:szCs w:val="32"/>
          <w:shd w:val="clear" w:color="auto" w:fill="FFFFFF"/>
        </w:rPr>
        <w:t>申请</w:t>
      </w:r>
      <w:r>
        <w:rPr>
          <w:rFonts w:eastAsia="方正黑体_GBK"/>
          <w:sz w:val="32"/>
          <w:szCs w:val="32"/>
          <w:shd w:val="clear" w:color="auto" w:fill="FFFFFF"/>
        </w:rPr>
        <w:t>情况</w:t>
      </w:r>
    </w:p>
    <w:p>
      <w:pPr>
        <w:spacing w:line="500" w:lineRule="exact"/>
        <w:ind w:firstLine="640" w:firstLineChars="200"/>
        <w:rPr>
          <w:rFonts w:hint="eastAsia" w:eastAsia="方正仿宋_GBK"/>
          <w:bCs/>
          <w:sz w:val="32"/>
          <w:szCs w:val="32"/>
        </w:rPr>
      </w:pPr>
      <w:r>
        <w:rPr>
          <w:rFonts w:eastAsia="方正仿宋_GBK"/>
          <w:bCs/>
          <w:sz w:val="32"/>
          <w:szCs w:val="32"/>
        </w:rPr>
        <w:t>依申请公开工作</w:t>
      </w:r>
      <w:r>
        <w:rPr>
          <w:rFonts w:hint="eastAsia" w:eastAsia="方正仿宋_GBK"/>
          <w:bCs/>
          <w:sz w:val="32"/>
          <w:szCs w:val="32"/>
        </w:rPr>
        <w:t>，</w:t>
      </w:r>
      <w:r>
        <w:rPr>
          <w:rFonts w:eastAsia="方正仿宋_GBK"/>
          <w:bCs/>
          <w:sz w:val="32"/>
          <w:szCs w:val="32"/>
        </w:rPr>
        <w:t>严格按照依申请公开的原则和处理程序办理。20</w:t>
      </w:r>
      <w:r>
        <w:rPr>
          <w:rFonts w:hint="eastAsia" w:eastAsia="方正仿宋_GBK"/>
          <w:bCs/>
          <w:sz w:val="32"/>
          <w:szCs w:val="32"/>
          <w:lang w:val="en-US" w:eastAsia="zh-CN"/>
        </w:rPr>
        <w:t>20</w:t>
      </w:r>
      <w:r>
        <w:rPr>
          <w:rFonts w:eastAsia="方正仿宋_GBK"/>
          <w:bCs/>
          <w:sz w:val="32"/>
          <w:szCs w:val="32"/>
        </w:rPr>
        <w:t>年度，收到依申请公开政府信息</w:t>
      </w:r>
      <w:r>
        <w:rPr>
          <w:rFonts w:hint="eastAsia" w:eastAsia="方正仿宋_GBK"/>
          <w:bCs/>
          <w:sz w:val="32"/>
          <w:szCs w:val="32"/>
          <w:lang w:val="en-US" w:eastAsia="zh-CN"/>
        </w:rPr>
        <w:t>0</w:t>
      </w:r>
      <w:r>
        <w:rPr>
          <w:rFonts w:eastAsia="方正仿宋_GBK"/>
          <w:bCs/>
          <w:sz w:val="32"/>
          <w:szCs w:val="32"/>
        </w:rPr>
        <w:t>件。无不予公开的政府信息。</w:t>
      </w:r>
    </w:p>
    <w:p>
      <w:pPr>
        <w:spacing w:line="500" w:lineRule="exact"/>
        <w:ind w:firstLine="640" w:firstLineChars="200"/>
        <w:rPr>
          <w:rFonts w:eastAsia="方正仿宋_GBK"/>
          <w:bCs/>
          <w:sz w:val="32"/>
          <w:szCs w:val="32"/>
        </w:rPr>
      </w:pPr>
    </w:p>
    <w:tbl>
      <w:tblPr>
        <w:tblStyle w:val="9"/>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457"/>
        <w:gridCol w:w="3113"/>
        <w:gridCol w:w="498"/>
        <w:gridCol w:w="657"/>
        <w:gridCol w:w="672"/>
        <w:gridCol w:w="756"/>
        <w:gridCol w:w="742"/>
        <w:gridCol w:w="602"/>
        <w:gridCol w:w="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5080" w:type="dxa"/>
            <w:gridSpan w:val="3"/>
            <w:vMerge w:val="restart"/>
            <w:vAlign w:val="center"/>
          </w:tcPr>
          <w:p>
            <w:pPr>
              <w:spacing w:line="360" w:lineRule="exact"/>
              <w:jc w:val="left"/>
            </w:pPr>
            <w:r>
              <w:rPr>
                <w:rFonts w:hint="eastAsia"/>
              </w:rPr>
              <w:t>（本列数据的勾稽关系为：第一项加第二项之和，等于第三项加第四项之和）</w:t>
            </w:r>
          </w:p>
        </w:tc>
        <w:tc>
          <w:tcPr>
            <w:tcW w:w="4333" w:type="dxa"/>
            <w:gridSpan w:val="7"/>
            <w:vAlign w:val="center"/>
          </w:tcPr>
          <w:p>
            <w:pPr>
              <w:spacing w:line="360" w:lineRule="exact"/>
              <w:jc w:val="center"/>
            </w:pPr>
            <w:r>
              <w:rPr>
                <w:rFonts w:hint="eastAsia"/>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80" w:type="dxa"/>
            <w:gridSpan w:val="3"/>
            <w:vMerge w:val="continue"/>
          </w:tcPr>
          <w:p/>
        </w:tc>
        <w:tc>
          <w:tcPr>
            <w:tcW w:w="498" w:type="dxa"/>
            <w:vMerge w:val="restart"/>
            <w:vAlign w:val="center"/>
          </w:tcPr>
          <w:p>
            <w:pPr>
              <w:spacing w:line="360" w:lineRule="exact"/>
              <w:jc w:val="center"/>
            </w:pPr>
            <w:r>
              <w:rPr>
                <w:rFonts w:hint="eastAsia"/>
              </w:rPr>
              <w:t>自然人</w:t>
            </w:r>
          </w:p>
        </w:tc>
        <w:tc>
          <w:tcPr>
            <w:tcW w:w="3429" w:type="dxa"/>
            <w:gridSpan w:val="5"/>
            <w:vAlign w:val="center"/>
          </w:tcPr>
          <w:p>
            <w:pPr>
              <w:spacing w:line="360" w:lineRule="exact"/>
              <w:jc w:val="center"/>
            </w:pPr>
            <w:r>
              <w:rPr>
                <w:rFonts w:hint="eastAsia"/>
              </w:rPr>
              <w:t>法人或其他组织</w:t>
            </w:r>
          </w:p>
        </w:tc>
        <w:tc>
          <w:tcPr>
            <w:tcW w:w="406" w:type="dxa"/>
            <w:vMerge w:val="restart"/>
            <w:vAlign w:val="center"/>
          </w:tcPr>
          <w:p>
            <w:pPr>
              <w:spacing w:line="360" w:lineRule="exact"/>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5080" w:type="dxa"/>
            <w:gridSpan w:val="3"/>
            <w:vMerge w:val="continue"/>
          </w:tcPr>
          <w:p/>
        </w:tc>
        <w:tc>
          <w:tcPr>
            <w:tcW w:w="498" w:type="dxa"/>
            <w:vMerge w:val="continue"/>
          </w:tcPr>
          <w:p/>
        </w:tc>
        <w:tc>
          <w:tcPr>
            <w:tcW w:w="657" w:type="dxa"/>
            <w:vAlign w:val="center"/>
          </w:tcPr>
          <w:p>
            <w:pPr>
              <w:spacing w:line="360" w:lineRule="exact"/>
              <w:jc w:val="center"/>
            </w:pPr>
            <w:r>
              <w:rPr>
                <w:rFonts w:hint="eastAsia"/>
              </w:rPr>
              <w:t>商业</w:t>
            </w:r>
          </w:p>
          <w:p>
            <w:pPr>
              <w:spacing w:line="360" w:lineRule="exact"/>
              <w:jc w:val="center"/>
            </w:pPr>
            <w:r>
              <w:rPr>
                <w:rFonts w:hint="eastAsia"/>
              </w:rPr>
              <w:t>企业</w:t>
            </w:r>
          </w:p>
        </w:tc>
        <w:tc>
          <w:tcPr>
            <w:tcW w:w="672" w:type="dxa"/>
            <w:vAlign w:val="center"/>
          </w:tcPr>
          <w:p>
            <w:pPr>
              <w:spacing w:line="360" w:lineRule="exact"/>
              <w:jc w:val="center"/>
            </w:pPr>
            <w:r>
              <w:rPr>
                <w:rFonts w:hint="eastAsia"/>
              </w:rPr>
              <w:t>科研</w:t>
            </w:r>
          </w:p>
          <w:p>
            <w:pPr>
              <w:spacing w:line="360" w:lineRule="exact"/>
              <w:jc w:val="center"/>
            </w:pPr>
            <w:r>
              <w:rPr>
                <w:rFonts w:hint="eastAsia"/>
              </w:rPr>
              <w:t>机构</w:t>
            </w:r>
          </w:p>
        </w:tc>
        <w:tc>
          <w:tcPr>
            <w:tcW w:w="756" w:type="dxa"/>
            <w:vAlign w:val="center"/>
          </w:tcPr>
          <w:p>
            <w:pPr>
              <w:spacing w:line="360" w:lineRule="exact"/>
              <w:jc w:val="center"/>
            </w:pPr>
            <w:r>
              <w:rPr>
                <w:rFonts w:hint="eastAsia"/>
              </w:rPr>
              <w:t>社会公益组织</w:t>
            </w:r>
          </w:p>
        </w:tc>
        <w:tc>
          <w:tcPr>
            <w:tcW w:w="742" w:type="dxa"/>
            <w:vAlign w:val="center"/>
          </w:tcPr>
          <w:p>
            <w:pPr>
              <w:spacing w:line="360" w:lineRule="exact"/>
              <w:jc w:val="center"/>
            </w:pPr>
            <w:r>
              <w:rPr>
                <w:rFonts w:hint="eastAsia"/>
              </w:rPr>
              <w:t>法律服务机构</w:t>
            </w:r>
          </w:p>
        </w:tc>
        <w:tc>
          <w:tcPr>
            <w:tcW w:w="602" w:type="dxa"/>
            <w:vAlign w:val="center"/>
          </w:tcPr>
          <w:p>
            <w:pPr>
              <w:spacing w:line="360" w:lineRule="exact"/>
              <w:jc w:val="center"/>
            </w:pPr>
            <w:r>
              <w:rPr>
                <w:rFonts w:hint="eastAsia"/>
              </w:rPr>
              <w:t>其他</w:t>
            </w:r>
          </w:p>
        </w:tc>
        <w:tc>
          <w:tcPr>
            <w:tcW w:w="40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0" w:type="dxa"/>
            <w:gridSpan w:val="3"/>
          </w:tcPr>
          <w:p>
            <w:pPr>
              <w:spacing w:line="400" w:lineRule="exact"/>
              <w:ind w:firstLine="15"/>
              <w:jc w:val="left"/>
            </w:pPr>
            <w:r>
              <w:rPr>
                <w:rFonts w:hint="eastAsia"/>
              </w:rPr>
              <w:t>一、本年新收政府信息公开申请数量</w:t>
            </w:r>
          </w:p>
        </w:tc>
        <w:tc>
          <w:tcPr>
            <w:tcW w:w="498" w:type="dxa"/>
            <w:vAlign w:val="center"/>
          </w:tcPr>
          <w:p>
            <w:pPr>
              <w:spacing w:line="400" w:lineRule="exact"/>
              <w:ind w:firstLine="51"/>
              <w:jc w:val="center"/>
              <w:rPr>
                <w:rFonts w:hint="eastAsia" w:eastAsia="宋体"/>
                <w:lang w:eastAsia="zh-CN"/>
              </w:rPr>
            </w:pPr>
            <w:r>
              <w:rPr>
                <w:rFonts w:hint="eastAsia"/>
                <w:lang w:val="en-US" w:eastAsia="zh-CN"/>
              </w:rPr>
              <w:t>0</w:t>
            </w:r>
          </w:p>
        </w:tc>
        <w:tc>
          <w:tcPr>
            <w:tcW w:w="657" w:type="dxa"/>
            <w:vAlign w:val="center"/>
          </w:tcPr>
          <w:p>
            <w:pPr>
              <w:spacing w:line="400" w:lineRule="exact"/>
              <w:ind w:firstLine="33"/>
              <w:jc w:val="center"/>
            </w:pPr>
            <w:r>
              <w:t>0</w:t>
            </w:r>
          </w:p>
        </w:tc>
        <w:tc>
          <w:tcPr>
            <w:tcW w:w="672" w:type="dxa"/>
            <w:vAlign w:val="center"/>
          </w:tcPr>
          <w:p>
            <w:pPr>
              <w:spacing w:line="400" w:lineRule="exact"/>
              <w:jc w:val="center"/>
            </w:pPr>
            <w:r>
              <w:t>0</w:t>
            </w:r>
          </w:p>
        </w:tc>
        <w:tc>
          <w:tcPr>
            <w:tcW w:w="756" w:type="dxa"/>
            <w:vAlign w:val="center"/>
          </w:tcPr>
          <w:p>
            <w:pPr>
              <w:spacing w:line="400" w:lineRule="exact"/>
              <w:jc w:val="center"/>
            </w:pPr>
            <w:r>
              <w:rPr>
                <w:rFonts w:hint="eastAsia"/>
              </w:rPr>
              <w:t>0</w:t>
            </w:r>
          </w:p>
        </w:tc>
        <w:tc>
          <w:tcPr>
            <w:tcW w:w="742" w:type="dxa"/>
            <w:vAlign w:val="center"/>
          </w:tcPr>
          <w:p>
            <w:pPr>
              <w:spacing w:line="400" w:lineRule="exact"/>
              <w:ind w:firstLine="34"/>
              <w:jc w:val="center"/>
            </w:pPr>
            <w:r>
              <w:t>0</w:t>
            </w:r>
          </w:p>
        </w:tc>
        <w:tc>
          <w:tcPr>
            <w:tcW w:w="602" w:type="dxa"/>
            <w:vAlign w:val="center"/>
          </w:tcPr>
          <w:p>
            <w:pPr>
              <w:spacing w:line="400" w:lineRule="exact"/>
              <w:ind w:firstLine="13"/>
              <w:jc w:val="center"/>
            </w:pPr>
            <w:r>
              <w:rPr>
                <w:rFonts w:hint="eastAsia"/>
              </w:rPr>
              <w:t>0</w:t>
            </w:r>
          </w:p>
        </w:tc>
        <w:tc>
          <w:tcPr>
            <w:tcW w:w="406" w:type="dxa"/>
            <w:vAlign w:val="center"/>
          </w:tcPr>
          <w:p>
            <w:pPr>
              <w:spacing w:line="400" w:lineRule="exact"/>
              <w:ind w:firstLine="34"/>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0" w:type="dxa"/>
            <w:gridSpan w:val="3"/>
          </w:tcPr>
          <w:p>
            <w:pPr>
              <w:spacing w:line="400" w:lineRule="exact"/>
              <w:ind w:firstLine="15"/>
              <w:jc w:val="left"/>
            </w:pPr>
            <w:r>
              <w:rPr>
                <w:rFonts w:hint="eastAsia"/>
              </w:rPr>
              <w:t>二、上年结转政府信息公开申请数量</w:t>
            </w:r>
          </w:p>
        </w:tc>
        <w:tc>
          <w:tcPr>
            <w:tcW w:w="498" w:type="dxa"/>
          </w:tcPr>
          <w:p>
            <w:pPr>
              <w:spacing w:line="400" w:lineRule="exact"/>
              <w:ind w:firstLine="16"/>
              <w:jc w:val="center"/>
            </w:pPr>
            <w:r>
              <w:rPr>
                <w:rFonts w:hint="eastAsia"/>
              </w:rP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restart"/>
            <w:vAlign w:val="center"/>
          </w:tcPr>
          <w:p>
            <w:pPr>
              <w:spacing w:line="400" w:lineRule="exact"/>
              <w:jc w:val="left"/>
            </w:pPr>
          </w:p>
          <w:p>
            <w:pPr>
              <w:spacing w:line="400" w:lineRule="exact"/>
              <w:jc w:val="left"/>
            </w:pPr>
          </w:p>
          <w:p>
            <w:pPr>
              <w:spacing w:line="400" w:lineRule="exact"/>
              <w:jc w:val="left"/>
            </w:pPr>
          </w:p>
          <w:p>
            <w:pPr>
              <w:spacing w:line="400" w:lineRule="exact"/>
              <w:jc w:val="left"/>
            </w:pPr>
          </w:p>
          <w:p>
            <w:pPr>
              <w:spacing w:line="400" w:lineRule="exact"/>
              <w:jc w:val="left"/>
            </w:pPr>
          </w:p>
          <w:p>
            <w:pPr>
              <w:spacing w:line="400" w:lineRule="exact"/>
              <w:jc w:val="left"/>
            </w:pPr>
            <w:r>
              <w:rPr>
                <w:rFonts w:hint="eastAsia"/>
              </w:rPr>
              <w:t>三、本年度办理结果</w:t>
            </w:r>
          </w:p>
        </w:tc>
        <w:tc>
          <w:tcPr>
            <w:tcW w:w="4570" w:type="dxa"/>
            <w:gridSpan w:val="2"/>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（一）予以公开</w:t>
            </w:r>
          </w:p>
        </w:tc>
        <w:tc>
          <w:tcPr>
            <w:tcW w:w="498" w:type="dxa"/>
          </w:tcPr>
          <w:p>
            <w:pPr>
              <w:spacing w:line="400" w:lineRule="exact"/>
              <w:ind w:firstLine="16"/>
              <w:jc w:val="center"/>
            </w:pPr>
            <w:r>
              <w:t>1</w:t>
            </w:r>
          </w:p>
        </w:tc>
        <w:tc>
          <w:tcPr>
            <w:tcW w:w="657" w:type="dxa"/>
          </w:tcPr>
          <w:p>
            <w:pPr>
              <w:spacing w:line="400" w:lineRule="exact"/>
              <w:ind w:firstLine="16"/>
              <w:jc w:val="center"/>
            </w:pPr>
            <w:r>
              <w:t>0</w:t>
            </w:r>
          </w:p>
        </w:tc>
        <w:tc>
          <w:tcPr>
            <w:tcW w:w="672" w:type="dxa"/>
          </w:tcPr>
          <w:p>
            <w:pPr>
              <w:spacing w:line="400" w:lineRule="exact"/>
              <w:ind w:firstLine="16"/>
              <w:jc w:val="center"/>
            </w:pPr>
            <w: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tcPr>
          <w:p/>
        </w:tc>
        <w:tc>
          <w:tcPr>
            <w:tcW w:w="4570" w:type="dxa"/>
            <w:gridSpan w:val="2"/>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（二）部分公开（区分处理的，只计这一情形，不计其他情形）</w:t>
            </w:r>
          </w:p>
        </w:tc>
        <w:tc>
          <w:tcPr>
            <w:tcW w:w="498" w:type="dxa"/>
          </w:tcPr>
          <w:p>
            <w:pPr>
              <w:spacing w:line="400" w:lineRule="exact"/>
              <w:ind w:firstLine="16"/>
              <w:jc w:val="center"/>
            </w:pPr>
            <w:r>
              <w:rPr>
                <w:rFonts w:hint="eastAsia"/>
              </w:rP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tcPr>
          <w:p/>
        </w:tc>
        <w:tc>
          <w:tcPr>
            <w:tcW w:w="1457" w:type="dxa"/>
            <w:vMerge w:val="restart"/>
            <w:vAlign w:val="center"/>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（三）不予公开</w:t>
            </w:r>
          </w:p>
        </w:tc>
        <w:tc>
          <w:tcPr>
            <w:tcW w:w="3113" w:type="dxa"/>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1.属于国家机密</w:t>
            </w:r>
          </w:p>
        </w:tc>
        <w:tc>
          <w:tcPr>
            <w:tcW w:w="498" w:type="dxa"/>
          </w:tcPr>
          <w:p>
            <w:pPr>
              <w:spacing w:line="400" w:lineRule="exact"/>
              <w:ind w:firstLine="16"/>
              <w:jc w:val="center"/>
            </w:pPr>
            <w:r>
              <w:rPr>
                <w:rFonts w:hint="eastAsia"/>
              </w:rP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tcPr>
          <w:p/>
        </w:tc>
        <w:tc>
          <w:tcPr>
            <w:tcW w:w="1457" w:type="dxa"/>
            <w:vMerge w:val="continue"/>
            <w:vAlign w:val="center"/>
          </w:tcPr>
          <w:p/>
        </w:tc>
        <w:tc>
          <w:tcPr>
            <w:tcW w:w="3113" w:type="dxa"/>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2.其他法律行政法规禁止公开</w:t>
            </w:r>
          </w:p>
        </w:tc>
        <w:tc>
          <w:tcPr>
            <w:tcW w:w="498" w:type="dxa"/>
          </w:tcPr>
          <w:p>
            <w:pPr>
              <w:spacing w:line="400" w:lineRule="exact"/>
              <w:ind w:firstLine="16"/>
              <w:jc w:val="center"/>
            </w:pPr>
            <w:r>
              <w:rPr>
                <w:rFonts w:hint="eastAsia"/>
              </w:rP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tcPr>
          <w:p/>
        </w:tc>
        <w:tc>
          <w:tcPr>
            <w:tcW w:w="1457" w:type="dxa"/>
            <w:vMerge w:val="continue"/>
            <w:vAlign w:val="center"/>
          </w:tcPr>
          <w:p/>
        </w:tc>
        <w:tc>
          <w:tcPr>
            <w:tcW w:w="3113" w:type="dxa"/>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3.危及“三安全一稳定”</w:t>
            </w:r>
          </w:p>
        </w:tc>
        <w:tc>
          <w:tcPr>
            <w:tcW w:w="498" w:type="dxa"/>
          </w:tcPr>
          <w:p>
            <w:pPr>
              <w:spacing w:line="400" w:lineRule="exact"/>
              <w:ind w:firstLine="16"/>
              <w:jc w:val="center"/>
            </w:pPr>
            <w:r>
              <w:rPr>
                <w:rFonts w:hint="eastAsia"/>
              </w:rP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tcPr>
          <w:p/>
        </w:tc>
        <w:tc>
          <w:tcPr>
            <w:tcW w:w="1457" w:type="dxa"/>
            <w:vMerge w:val="continue"/>
            <w:vAlign w:val="center"/>
          </w:tcPr>
          <w:p/>
        </w:tc>
        <w:tc>
          <w:tcPr>
            <w:tcW w:w="3113" w:type="dxa"/>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4.保护第三方合法权益</w:t>
            </w:r>
          </w:p>
        </w:tc>
        <w:tc>
          <w:tcPr>
            <w:tcW w:w="498" w:type="dxa"/>
          </w:tcPr>
          <w:p>
            <w:pPr>
              <w:spacing w:line="400" w:lineRule="exact"/>
              <w:ind w:firstLine="16"/>
              <w:jc w:val="center"/>
            </w:pPr>
            <w:r>
              <w:rPr>
                <w:rFonts w:hint="eastAsia"/>
              </w:rP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tcPr>
          <w:p/>
        </w:tc>
        <w:tc>
          <w:tcPr>
            <w:tcW w:w="1457" w:type="dxa"/>
            <w:vMerge w:val="continue"/>
            <w:vAlign w:val="center"/>
          </w:tcPr>
          <w:p/>
        </w:tc>
        <w:tc>
          <w:tcPr>
            <w:tcW w:w="3113" w:type="dxa"/>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5.属于三类内部事务信息</w:t>
            </w:r>
          </w:p>
        </w:tc>
        <w:tc>
          <w:tcPr>
            <w:tcW w:w="498" w:type="dxa"/>
          </w:tcPr>
          <w:p>
            <w:pPr>
              <w:spacing w:line="400" w:lineRule="exact"/>
              <w:ind w:firstLine="16"/>
              <w:jc w:val="center"/>
            </w:pPr>
            <w:r>
              <w:rPr>
                <w:rFonts w:hint="eastAsia"/>
              </w:rP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tcPr>
          <w:p/>
        </w:tc>
        <w:tc>
          <w:tcPr>
            <w:tcW w:w="1457" w:type="dxa"/>
            <w:vMerge w:val="continue"/>
            <w:vAlign w:val="center"/>
          </w:tcPr>
          <w:p/>
        </w:tc>
        <w:tc>
          <w:tcPr>
            <w:tcW w:w="3113" w:type="dxa"/>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6.属于四类过程性信息</w:t>
            </w:r>
          </w:p>
        </w:tc>
        <w:tc>
          <w:tcPr>
            <w:tcW w:w="498" w:type="dxa"/>
          </w:tcPr>
          <w:p>
            <w:pPr>
              <w:spacing w:line="400" w:lineRule="exact"/>
              <w:ind w:firstLine="16"/>
              <w:jc w:val="center"/>
            </w:pPr>
            <w:r>
              <w:rPr>
                <w:rFonts w:hint="eastAsia"/>
              </w:rP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tcPr>
          <w:p/>
        </w:tc>
        <w:tc>
          <w:tcPr>
            <w:tcW w:w="1457" w:type="dxa"/>
            <w:vMerge w:val="continue"/>
            <w:vAlign w:val="center"/>
          </w:tcPr>
          <w:p/>
        </w:tc>
        <w:tc>
          <w:tcPr>
            <w:tcW w:w="3113" w:type="dxa"/>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7.属于行政执法案卷</w:t>
            </w:r>
          </w:p>
        </w:tc>
        <w:tc>
          <w:tcPr>
            <w:tcW w:w="498" w:type="dxa"/>
          </w:tcPr>
          <w:p>
            <w:pPr>
              <w:spacing w:line="400" w:lineRule="exact"/>
              <w:ind w:firstLine="16"/>
              <w:jc w:val="center"/>
            </w:pPr>
            <w:r>
              <w:rPr>
                <w:rFonts w:hint="eastAsia"/>
              </w:rP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tcPr>
          <w:p/>
        </w:tc>
        <w:tc>
          <w:tcPr>
            <w:tcW w:w="1457" w:type="dxa"/>
            <w:vMerge w:val="continue"/>
            <w:vAlign w:val="center"/>
          </w:tcPr>
          <w:p/>
        </w:tc>
        <w:tc>
          <w:tcPr>
            <w:tcW w:w="3113" w:type="dxa"/>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8.属于行政查询事项</w:t>
            </w:r>
          </w:p>
        </w:tc>
        <w:tc>
          <w:tcPr>
            <w:tcW w:w="498" w:type="dxa"/>
          </w:tcPr>
          <w:p>
            <w:pPr>
              <w:spacing w:line="400" w:lineRule="exact"/>
              <w:ind w:firstLine="16"/>
              <w:jc w:val="center"/>
            </w:pPr>
            <w:r>
              <w:rPr>
                <w:rFonts w:hint="eastAsia"/>
              </w:rP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tcPr>
          <w:p/>
        </w:tc>
        <w:tc>
          <w:tcPr>
            <w:tcW w:w="1457" w:type="dxa"/>
            <w:vMerge w:val="restart"/>
            <w:vAlign w:val="center"/>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（四）无法提供</w:t>
            </w:r>
          </w:p>
        </w:tc>
        <w:tc>
          <w:tcPr>
            <w:tcW w:w="3113" w:type="dxa"/>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1.本机关不掌握相关政府信息</w:t>
            </w:r>
          </w:p>
        </w:tc>
        <w:tc>
          <w:tcPr>
            <w:tcW w:w="498" w:type="dxa"/>
          </w:tcPr>
          <w:p>
            <w:pPr>
              <w:spacing w:line="400" w:lineRule="exact"/>
              <w:ind w:firstLine="16"/>
              <w:jc w:val="center"/>
            </w:pPr>
            <w: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tcPr>
          <w:p/>
        </w:tc>
        <w:tc>
          <w:tcPr>
            <w:tcW w:w="1457" w:type="dxa"/>
            <w:vMerge w:val="continue"/>
            <w:vAlign w:val="center"/>
          </w:tcPr>
          <w:p/>
        </w:tc>
        <w:tc>
          <w:tcPr>
            <w:tcW w:w="3113" w:type="dxa"/>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2.没有现成信息需要另行制作</w:t>
            </w:r>
          </w:p>
        </w:tc>
        <w:tc>
          <w:tcPr>
            <w:tcW w:w="498" w:type="dxa"/>
          </w:tcPr>
          <w:p>
            <w:pPr>
              <w:spacing w:line="400" w:lineRule="exact"/>
              <w:ind w:firstLine="16"/>
              <w:jc w:val="center"/>
            </w:pPr>
            <w:r>
              <w:rPr>
                <w:rFonts w:hint="eastAsia"/>
              </w:rP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tcPr>
          <w:p/>
        </w:tc>
        <w:tc>
          <w:tcPr>
            <w:tcW w:w="1457" w:type="dxa"/>
            <w:vMerge w:val="continue"/>
            <w:vAlign w:val="center"/>
          </w:tcPr>
          <w:p/>
        </w:tc>
        <w:tc>
          <w:tcPr>
            <w:tcW w:w="3113" w:type="dxa"/>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3.补正后申请内容仍不明确</w:t>
            </w:r>
          </w:p>
        </w:tc>
        <w:tc>
          <w:tcPr>
            <w:tcW w:w="498" w:type="dxa"/>
          </w:tcPr>
          <w:p>
            <w:pPr>
              <w:spacing w:line="400" w:lineRule="exact"/>
              <w:ind w:firstLine="16"/>
              <w:jc w:val="center"/>
            </w:pPr>
            <w:r>
              <w:rPr>
                <w:rFonts w:hint="eastAsia"/>
              </w:rP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tcPr>
          <w:p/>
        </w:tc>
        <w:tc>
          <w:tcPr>
            <w:tcW w:w="1457" w:type="dxa"/>
            <w:vMerge w:val="restart"/>
            <w:vAlign w:val="center"/>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（五）不予处理</w:t>
            </w:r>
          </w:p>
        </w:tc>
        <w:tc>
          <w:tcPr>
            <w:tcW w:w="3113" w:type="dxa"/>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1.信访举报投诉类申请</w:t>
            </w:r>
          </w:p>
        </w:tc>
        <w:tc>
          <w:tcPr>
            <w:tcW w:w="498" w:type="dxa"/>
          </w:tcPr>
          <w:p>
            <w:pPr>
              <w:spacing w:line="400" w:lineRule="exact"/>
              <w:ind w:firstLine="16"/>
              <w:jc w:val="center"/>
            </w:pPr>
            <w:r>
              <w:rPr>
                <w:rFonts w:hint="eastAsia"/>
              </w:rP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tcPr>
          <w:p/>
        </w:tc>
        <w:tc>
          <w:tcPr>
            <w:tcW w:w="1457" w:type="dxa"/>
            <w:vMerge w:val="continue"/>
          </w:tcPr>
          <w:p/>
        </w:tc>
        <w:tc>
          <w:tcPr>
            <w:tcW w:w="3113" w:type="dxa"/>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2.重复申请</w:t>
            </w:r>
          </w:p>
        </w:tc>
        <w:tc>
          <w:tcPr>
            <w:tcW w:w="498" w:type="dxa"/>
          </w:tcPr>
          <w:p>
            <w:pPr>
              <w:spacing w:line="400" w:lineRule="exact"/>
              <w:ind w:firstLine="16"/>
              <w:jc w:val="center"/>
            </w:pPr>
            <w:r>
              <w:rPr>
                <w:rFonts w:hint="eastAsia"/>
              </w:rP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tcPr>
          <w:p/>
        </w:tc>
        <w:tc>
          <w:tcPr>
            <w:tcW w:w="1457" w:type="dxa"/>
            <w:vMerge w:val="continue"/>
          </w:tcPr>
          <w:p/>
        </w:tc>
        <w:tc>
          <w:tcPr>
            <w:tcW w:w="3113" w:type="dxa"/>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3.要求提供公开出版物</w:t>
            </w:r>
          </w:p>
        </w:tc>
        <w:tc>
          <w:tcPr>
            <w:tcW w:w="498" w:type="dxa"/>
          </w:tcPr>
          <w:p>
            <w:pPr>
              <w:spacing w:line="400" w:lineRule="exact"/>
              <w:ind w:firstLine="16"/>
              <w:jc w:val="center"/>
            </w:pPr>
            <w:r>
              <w:rPr>
                <w:rFonts w:hint="eastAsia"/>
              </w:rP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tcPr>
          <w:p/>
        </w:tc>
        <w:tc>
          <w:tcPr>
            <w:tcW w:w="1457" w:type="dxa"/>
            <w:vMerge w:val="continue"/>
          </w:tcPr>
          <w:p/>
        </w:tc>
        <w:tc>
          <w:tcPr>
            <w:tcW w:w="3113" w:type="dxa"/>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4.无正当理由大量反复申请</w:t>
            </w:r>
          </w:p>
        </w:tc>
        <w:tc>
          <w:tcPr>
            <w:tcW w:w="498" w:type="dxa"/>
          </w:tcPr>
          <w:p>
            <w:pPr>
              <w:spacing w:line="400" w:lineRule="exact"/>
              <w:ind w:firstLine="16"/>
              <w:jc w:val="center"/>
            </w:pPr>
            <w:r>
              <w:rPr>
                <w:rFonts w:hint="eastAsia"/>
              </w:rP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tcPr>
          <w:p/>
        </w:tc>
        <w:tc>
          <w:tcPr>
            <w:tcW w:w="1457" w:type="dxa"/>
            <w:vMerge w:val="continue"/>
          </w:tcPr>
          <w:p/>
        </w:tc>
        <w:tc>
          <w:tcPr>
            <w:tcW w:w="3113" w:type="dxa"/>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5.要求行政机关确认或重新出具已获取信息</w:t>
            </w:r>
          </w:p>
        </w:tc>
        <w:tc>
          <w:tcPr>
            <w:tcW w:w="498" w:type="dxa"/>
          </w:tcPr>
          <w:p>
            <w:pPr>
              <w:spacing w:line="400" w:lineRule="exact"/>
              <w:ind w:firstLine="16"/>
              <w:jc w:val="center"/>
            </w:pPr>
            <w:r>
              <w:rPr>
                <w:rFonts w:hint="eastAsia"/>
              </w:rP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tcPr>
          <w:p/>
        </w:tc>
        <w:tc>
          <w:tcPr>
            <w:tcW w:w="4570" w:type="dxa"/>
            <w:gridSpan w:val="2"/>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（六）其他处理</w:t>
            </w:r>
          </w:p>
        </w:tc>
        <w:tc>
          <w:tcPr>
            <w:tcW w:w="498" w:type="dxa"/>
          </w:tcPr>
          <w:p>
            <w:pPr>
              <w:spacing w:line="400" w:lineRule="exact"/>
              <w:ind w:firstLine="16"/>
              <w:jc w:val="center"/>
            </w:pPr>
            <w:r>
              <w:rPr>
                <w:rFonts w:hint="eastAsia"/>
              </w:rP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0" w:type="dxa"/>
            <w:vMerge w:val="continue"/>
          </w:tcPr>
          <w:p/>
        </w:tc>
        <w:tc>
          <w:tcPr>
            <w:tcW w:w="4570" w:type="dxa"/>
            <w:gridSpan w:val="2"/>
          </w:tcPr>
          <w:p>
            <w:pPr>
              <w:spacing w:line="400" w:lineRule="exact"/>
              <w:ind w:firstLine="15"/>
              <w:jc w:val="left"/>
              <w:rPr>
                <w:rFonts w:ascii="方正楷体_GBK" w:eastAsia="方正楷体_GBK"/>
                <w:sz w:val="22"/>
                <w:szCs w:val="21"/>
              </w:rPr>
            </w:pPr>
            <w:r>
              <w:rPr>
                <w:rFonts w:hint="eastAsia" w:ascii="方正楷体_GBK" w:eastAsia="方正楷体_GBK"/>
                <w:sz w:val="22"/>
                <w:szCs w:val="21"/>
              </w:rPr>
              <w:t>（七）总计</w:t>
            </w:r>
          </w:p>
        </w:tc>
        <w:tc>
          <w:tcPr>
            <w:tcW w:w="498" w:type="dxa"/>
            <w:vAlign w:val="center"/>
          </w:tcPr>
          <w:p>
            <w:pPr>
              <w:spacing w:line="400" w:lineRule="exact"/>
              <w:ind w:firstLine="51"/>
              <w:jc w:val="center"/>
            </w:pPr>
            <w:r>
              <w:t>1</w:t>
            </w:r>
          </w:p>
        </w:tc>
        <w:tc>
          <w:tcPr>
            <w:tcW w:w="657" w:type="dxa"/>
            <w:vAlign w:val="center"/>
          </w:tcPr>
          <w:p>
            <w:pPr>
              <w:spacing w:line="400" w:lineRule="exact"/>
              <w:ind w:firstLine="33"/>
              <w:jc w:val="center"/>
            </w:pPr>
            <w:r>
              <w:t>0</w:t>
            </w:r>
          </w:p>
        </w:tc>
        <w:tc>
          <w:tcPr>
            <w:tcW w:w="672" w:type="dxa"/>
            <w:vAlign w:val="center"/>
          </w:tcPr>
          <w:p>
            <w:pPr>
              <w:spacing w:line="400" w:lineRule="exact"/>
              <w:jc w:val="center"/>
            </w:pPr>
            <w:r>
              <w:t>0</w:t>
            </w:r>
          </w:p>
        </w:tc>
        <w:tc>
          <w:tcPr>
            <w:tcW w:w="756" w:type="dxa"/>
            <w:vAlign w:val="center"/>
          </w:tcPr>
          <w:p>
            <w:pPr>
              <w:spacing w:line="400" w:lineRule="exact"/>
              <w:jc w:val="center"/>
            </w:pPr>
            <w:r>
              <w:rPr>
                <w:rFonts w:hint="eastAsia"/>
              </w:rPr>
              <w:t>0</w:t>
            </w:r>
          </w:p>
        </w:tc>
        <w:tc>
          <w:tcPr>
            <w:tcW w:w="742" w:type="dxa"/>
            <w:vAlign w:val="center"/>
          </w:tcPr>
          <w:p>
            <w:pPr>
              <w:spacing w:line="400" w:lineRule="exact"/>
              <w:ind w:firstLine="34"/>
              <w:jc w:val="center"/>
            </w:pPr>
            <w:r>
              <w:t>0</w:t>
            </w:r>
          </w:p>
        </w:tc>
        <w:tc>
          <w:tcPr>
            <w:tcW w:w="602" w:type="dxa"/>
            <w:vAlign w:val="center"/>
          </w:tcPr>
          <w:p>
            <w:pPr>
              <w:spacing w:line="400" w:lineRule="exact"/>
              <w:ind w:firstLine="13"/>
              <w:jc w:val="center"/>
            </w:pPr>
            <w:r>
              <w:rPr>
                <w:rFonts w:hint="eastAsia"/>
              </w:rPr>
              <w:t>0</w:t>
            </w:r>
          </w:p>
        </w:tc>
        <w:tc>
          <w:tcPr>
            <w:tcW w:w="406" w:type="dxa"/>
            <w:vAlign w:val="center"/>
          </w:tcPr>
          <w:p>
            <w:pPr>
              <w:spacing w:line="400" w:lineRule="exact"/>
              <w:ind w:firstLine="34"/>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080" w:type="dxa"/>
            <w:gridSpan w:val="3"/>
          </w:tcPr>
          <w:p>
            <w:pPr>
              <w:spacing w:line="400" w:lineRule="exact"/>
              <w:ind w:firstLine="15"/>
              <w:jc w:val="left"/>
            </w:pPr>
            <w:r>
              <w:rPr>
                <w:rFonts w:hint="eastAsia"/>
              </w:rPr>
              <w:t>四、结转下年度继续办理</w:t>
            </w:r>
          </w:p>
        </w:tc>
        <w:tc>
          <w:tcPr>
            <w:tcW w:w="498" w:type="dxa"/>
          </w:tcPr>
          <w:p>
            <w:pPr>
              <w:spacing w:line="400" w:lineRule="exact"/>
              <w:ind w:firstLine="16"/>
              <w:jc w:val="center"/>
            </w:pPr>
            <w:r>
              <w:rPr>
                <w:rFonts w:hint="eastAsia"/>
              </w:rPr>
              <w:t>0</w:t>
            </w:r>
          </w:p>
        </w:tc>
        <w:tc>
          <w:tcPr>
            <w:tcW w:w="657" w:type="dxa"/>
          </w:tcPr>
          <w:p>
            <w:pPr>
              <w:spacing w:line="400" w:lineRule="exact"/>
              <w:ind w:firstLine="16"/>
              <w:jc w:val="center"/>
            </w:pPr>
            <w:r>
              <w:rPr>
                <w:rFonts w:hint="eastAsia"/>
              </w:rPr>
              <w:t>0</w:t>
            </w:r>
          </w:p>
        </w:tc>
        <w:tc>
          <w:tcPr>
            <w:tcW w:w="672" w:type="dxa"/>
          </w:tcPr>
          <w:p>
            <w:pPr>
              <w:spacing w:line="400" w:lineRule="exact"/>
              <w:ind w:firstLine="16"/>
              <w:jc w:val="center"/>
            </w:pPr>
            <w:r>
              <w:rPr>
                <w:rFonts w:hint="eastAsia"/>
              </w:rPr>
              <w:t>0</w:t>
            </w:r>
          </w:p>
        </w:tc>
        <w:tc>
          <w:tcPr>
            <w:tcW w:w="756" w:type="dxa"/>
          </w:tcPr>
          <w:p>
            <w:pPr>
              <w:spacing w:line="400" w:lineRule="exact"/>
              <w:ind w:firstLine="16"/>
              <w:jc w:val="center"/>
            </w:pPr>
            <w:r>
              <w:rPr>
                <w:rFonts w:hint="eastAsia"/>
              </w:rPr>
              <w:t>0</w:t>
            </w:r>
          </w:p>
        </w:tc>
        <w:tc>
          <w:tcPr>
            <w:tcW w:w="742" w:type="dxa"/>
          </w:tcPr>
          <w:p>
            <w:pPr>
              <w:spacing w:line="400" w:lineRule="exact"/>
              <w:ind w:firstLine="16"/>
              <w:jc w:val="center"/>
            </w:pPr>
            <w:r>
              <w:rPr>
                <w:rFonts w:hint="eastAsia"/>
              </w:rPr>
              <w:t>0</w:t>
            </w:r>
          </w:p>
        </w:tc>
        <w:tc>
          <w:tcPr>
            <w:tcW w:w="602" w:type="dxa"/>
          </w:tcPr>
          <w:p>
            <w:pPr>
              <w:spacing w:line="400" w:lineRule="exact"/>
              <w:ind w:firstLine="16"/>
              <w:jc w:val="center"/>
            </w:pPr>
            <w:r>
              <w:rPr>
                <w:rFonts w:hint="eastAsia"/>
              </w:rPr>
              <w:t>0</w:t>
            </w:r>
          </w:p>
        </w:tc>
        <w:tc>
          <w:tcPr>
            <w:tcW w:w="406" w:type="dxa"/>
          </w:tcPr>
          <w:p>
            <w:pPr>
              <w:spacing w:line="400" w:lineRule="exact"/>
              <w:ind w:firstLine="16"/>
              <w:jc w:val="center"/>
            </w:pPr>
            <w:r>
              <w:rPr>
                <w:rFonts w:hint="eastAsia"/>
              </w:rPr>
              <w:t>0</w:t>
            </w:r>
          </w:p>
        </w:tc>
      </w:tr>
    </w:tbl>
    <w:p>
      <w:pPr>
        <w:spacing w:line="520" w:lineRule="exact"/>
        <w:rPr>
          <w:rFonts w:hint="eastAsia" w:eastAsia="方正黑体_GBK"/>
          <w:sz w:val="32"/>
          <w:szCs w:val="32"/>
          <w:shd w:val="clear" w:color="auto" w:fill="FFFFFF"/>
        </w:rPr>
      </w:pPr>
    </w:p>
    <w:p>
      <w:pPr>
        <w:spacing w:line="520" w:lineRule="exact"/>
        <w:ind w:firstLine="640" w:firstLineChars="200"/>
        <w:rPr>
          <w:rFonts w:hint="eastAsia" w:eastAsia="方正黑体_GBK"/>
          <w:sz w:val="32"/>
          <w:szCs w:val="32"/>
          <w:shd w:val="clear" w:color="auto" w:fill="FFFFFF"/>
        </w:rPr>
      </w:pPr>
      <w:r>
        <w:rPr>
          <w:rFonts w:eastAsia="方正黑体_GBK"/>
          <w:sz w:val="32"/>
          <w:szCs w:val="32"/>
          <w:shd w:val="clear" w:color="auto" w:fill="FFFFFF"/>
        </w:rPr>
        <w:t>四、</w:t>
      </w:r>
      <w:r>
        <w:rPr>
          <w:rFonts w:hint="eastAsia" w:eastAsia="方正黑体_GBK"/>
          <w:sz w:val="32"/>
          <w:szCs w:val="32"/>
          <w:shd w:val="clear" w:color="auto" w:fill="FFFFFF"/>
        </w:rPr>
        <w:t>政府信息公开行政复议、行政诉讼情况</w:t>
      </w:r>
    </w:p>
    <w:p>
      <w:pPr>
        <w:spacing w:line="520" w:lineRule="exact"/>
        <w:ind w:firstLine="640" w:firstLineChars="200"/>
        <w:rPr>
          <w:rFonts w:eastAsia="方正仿宋_GBK"/>
          <w:bCs/>
          <w:sz w:val="32"/>
          <w:szCs w:val="32"/>
        </w:rPr>
      </w:pPr>
      <w:r>
        <w:rPr>
          <w:rFonts w:eastAsia="方正仿宋_GBK"/>
          <w:bCs/>
          <w:sz w:val="32"/>
          <w:szCs w:val="32"/>
        </w:rPr>
        <w:t>20</w:t>
      </w:r>
      <w:r>
        <w:rPr>
          <w:rFonts w:hint="eastAsia" w:eastAsia="方正仿宋_GBK"/>
          <w:bCs/>
          <w:sz w:val="32"/>
          <w:szCs w:val="32"/>
          <w:lang w:val="en-US" w:eastAsia="zh-CN"/>
        </w:rPr>
        <w:t>20</w:t>
      </w:r>
      <w:r>
        <w:rPr>
          <w:rFonts w:eastAsia="方正仿宋_GBK"/>
          <w:bCs/>
          <w:sz w:val="32"/>
          <w:szCs w:val="32"/>
        </w:rPr>
        <w:t>年度，我办未出现针对本部门有关政府信息公开事务的行政复议和行政诉讼案。</w:t>
      </w:r>
    </w:p>
    <w:tbl>
      <w:tblPr>
        <w:tblStyle w:val="9"/>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707"/>
        <w:gridCol w:w="708"/>
        <w:gridCol w:w="708"/>
        <w:gridCol w:w="551"/>
        <w:gridCol w:w="714"/>
        <w:gridCol w:w="728"/>
        <w:gridCol w:w="714"/>
        <w:gridCol w:w="742"/>
        <w:gridCol w:w="489"/>
        <w:gridCol w:w="910"/>
        <w:gridCol w:w="700"/>
        <w:gridCol w:w="756"/>
        <w:gridCol w:w="714"/>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3399" w:type="dxa"/>
            <w:gridSpan w:val="5"/>
            <w:vAlign w:val="center"/>
          </w:tcPr>
          <w:p>
            <w:pPr>
              <w:spacing w:line="400" w:lineRule="exact"/>
              <w:ind w:firstLine="51"/>
              <w:jc w:val="center"/>
            </w:pPr>
            <w:r>
              <w:rPr>
                <w:rFonts w:hint="eastAsia"/>
              </w:rPr>
              <w:t>行政复议</w:t>
            </w:r>
          </w:p>
        </w:tc>
        <w:tc>
          <w:tcPr>
            <w:tcW w:w="6971" w:type="dxa"/>
            <w:gridSpan w:val="10"/>
            <w:vAlign w:val="center"/>
          </w:tcPr>
          <w:p>
            <w:pPr>
              <w:spacing w:line="400" w:lineRule="exact"/>
              <w:ind w:firstLine="51"/>
              <w:jc w:val="center"/>
            </w:pPr>
            <w:r>
              <w:rPr>
                <w:rFonts w:hint="eastAsia"/>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25" w:type="dxa"/>
            <w:vMerge w:val="restart"/>
            <w:vAlign w:val="center"/>
          </w:tcPr>
          <w:p>
            <w:pPr>
              <w:spacing w:line="400" w:lineRule="exact"/>
              <w:ind w:firstLine="51"/>
              <w:jc w:val="center"/>
            </w:pPr>
            <w:r>
              <w:rPr>
                <w:rFonts w:hint="eastAsia"/>
              </w:rPr>
              <w:t>结果维持</w:t>
            </w:r>
          </w:p>
        </w:tc>
        <w:tc>
          <w:tcPr>
            <w:tcW w:w="707" w:type="dxa"/>
            <w:vMerge w:val="restart"/>
            <w:vAlign w:val="center"/>
          </w:tcPr>
          <w:p>
            <w:pPr>
              <w:spacing w:line="400" w:lineRule="exact"/>
              <w:ind w:firstLine="51"/>
              <w:jc w:val="center"/>
            </w:pPr>
            <w:r>
              <w:rPr>
                <w:rFonts w:hint="eastAsia"/>
              </w:rPr>
              <w:t>结果纠正</w:t>
            </w:r>
          </w:p>
        </w:tc>
        <w:tc>
          <w:tcPr>
            <w:tcW w:w="708" w:type="dxa"/>
            <w:vMerge w:val="restart"/>
            <w:vAlign w:val="center"/>
          </w:tcPr>
          <w:p>
            <w:pPr>
              <w:spacing w:line="400" w:lineRule="exact"/>
              <w:ind w:firstLine="51"/>
              <w:jc w:val="center"/>
            </w:pPr>
            <w:r>
              <w:rPr>
                <w:rFonts w:hint="eastAsia"/>
              </w:rPr>
              <w:t>其他结果</w:t>
            </w:r>
          </w:p>
        </w:tc>
        <w:tc>
          <w:tcPr>
            <w:tcW w:w="708" w:type="dxa"/>
            <w:vMerge w:val="restart"/>
            <w:vAlign w:val="center"/>
          </w:tcPr>
          <w:p>
            <w:pPr>
              <w:spacing w:line="400" w:lineRule="exact"/>
              <w:ind w:firstLine="51"/>
              <w:jc w:val="center"/>
            </w:pPr>
            <w:r>
              <w:rPr>
                <w:rFonts w:hint="eastAsia"/>
              </w:rPr>
              <w:t>尚未审结</w:t>
            </w:r>
          </w:p>
        </w:tc>
        <w:tc>
          <w:tcPr>
            <w:tcW w:w="551" w:type="dxa"/>
            <w:vMerge w:val="restart"/>
            <w:vAlign w:val="center"/>
          </w:tcPr>
          <w:p>
            <w:pPr>
              <w:spacing w:line="400" w:lineRule="exact"/>
              <w:ind w:firstLine="51"/>
              <w:jc w:val="center"/>
            </w:pPr>
            <w:r>
              <w:rPr>
                <w:rFonts w:hint="eastAsia"/>
              </w:rPr>
              <w:t>总计</w:t>
            </w:r>
          </w:p>
        </w:tc>
        <w:tc>
          <w:tcPr>
            <w:tcW w:w="3387" w:type="dxa"/>
            <w:gridSpan w:val="5"/>
            <w:vAlign w:val="center"/>
          </w:tcPr>
          <w:p>
            <w:pPr>
              <w:spacing w:line="400" w:lineRule="exact"/>
              <w:ind w:firstLine="51"/>
              <w:jc w:val="center"/>
            </w:pPr>
            <w:r>
              <w:rPr>
                <w:rFonts w:hint="eastAsia"/>
              </w:rPr>
              <w:t>未经复议直接起诉</w:t>
            </w:r>
          </w:p>
        </w:tc>
        <w:tc>
          <w:tcPr>
            <w:tcW w:w="3584" w:type="dxa"/>
            <w:gridSpan w:val="5"/>
            <w:vAlign w:val="center"/>
          </w:tcPr>
          <w:p>
            <w:pPr>
              <w:spacing w:line="400" w:lineRule="exact"/>
              <w:ind w:firstLine="51"/>
              <w:jc w:val="center"/>
            </w:pPr>
            <w:r>
              <w:rPr>
                <w:rFonts w:hint="eastAsia"/>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25" w:type="dxa"/>
            <w:vMerge w:val="continue"/>
            <w:vAlign w:val="center"/>
          </w:tcPr>
          <w:p/>
        </w:tc>
        <w:tc>
          <w:tcPr>
            <w:tcW w:w="707" w:type="dxa"/>
            <w:vMerge w:val="continue"/>
            <w:vAlign w:val="center"/>
          </w:tcPr>
          <w:p/>
        </w:tc>
        <w:tc>
          <w:tcPr>
            <w:tcW w:w="708" w:type="dxa"/>
            <w:vMerge w:val="continue"/>
            <w:vAlign w:val="center"/>
          </w:tcPr>
          <w:p/>
        </w:tc>
        <w:tc>
          <w:tcPr>
            <w:tcW w:w="708" w:type="dxa"/>
            <w:vMerge w:val="continue"/>
            <w:vAlign w:val="center"/>
          </w:tcPr>
          <w:p/>
        </w:tc>
        <w:tc>
          <w:tcPr>
            <w:tcW w:w="551" w:type="dxa"/>
            <w:vMerge w:val="continue"/>
            <w:vAlign w:val="center"/>
          </w:tcPr>
          <w:p/>
        </w:tc>
        <w:tc>
          <w:tcPr>
            <w:tcW w:w="714" w:type="dxa"/>
            <w:vAlign w:val="center"/>
          </w:tcPr>
          <w:p>
            <w:pPr>
              <w:spacing w:line="400" w:lineRule="exact"/>
              <w:ind w:firstLine="51"/>
              <w:jc w:val="center"/>
            </w:pPr>
            <w:r>
              <w:rPr>
                <w:rFonts w:hint="eastAsia"/>
              </w:rPr>
              <w:t>结果维持</w:t>
            </w:r>
          </w:p>
        </w:tc>
        <w:tc>
          <w:tcPr>
            <w:tcW w:w="728" w:type="dxa"/>
            <w:vAlign w:val="center"/>
          </w:tcPr>
          <w:p>
            <w:pPr>
              <w:spacing w:line="400" w:lineRule="exact"/>
              <w:ind w:firstLine="51"/>
              <w:jc w:val="center"/>
            </w:pPr>
            <w:r>
              <w:rPr>
                <w:rFonts w:hint="eastAsia"/>
              </w:rPr>
              <w:t>结果纠正</w:t>
            </w:r>
          </w:p>
        </w:tc>
        <w:tc>
          <w:tcPr>
            <w:tcW w:w="714" w:type="dxa"/>
            <w:vAlign w:val="center"/>
          </w:tcPr>
          <w:p>
            <w:pPr>
              <w:spacing w:line="400" w:lineRule="exact"/>
              <w:ind w:firstLine="51"/>
              <w:jc w:val="center"/>
            </w:pPr>
            <w:r>
              <w:rPr>
                <w:rFonts w:hint="eastAsia"/>
              </w:rPr>
              <w:t>其他结果</w:t>
            </w:r>
          </w:p>
        </w:tc>
        <w:tc>
          <w:tcPr>
            <w:tcW w:w="742" w:type="dxa"/>
            <w:vAlign w:val="center"/>
          </w:tcPr>
          <w:p>
            <w:pPr>
              <w:spacing w:line="400" w:lineRule="exact"/>
              <w:ind w:firstLine="51"/>
              <w:jc w:val="center"/>
            </w:pPr>
            <w:r>
              <w:rPr>
                <w:rFonts w:hint="eastAsia"/>
              </w:rPr>
              <w:t>尚未审结</w:t>
            </w:r>
          </w:p>
        </w:tc>
        <w:tc>
          <w:tcPr>
            <w:tcW w:w="489" w:type="dxa"/>
            <w:vAlign w:val="center"/>
          </w:tcPr>
          <w:p>
            <w:pPr>
              <w:spacing w:line="400" w:lineRule="exact"/>
              <w:ind w:firstLine="51"/>
              <w:jc w:val="center"/>
            </w:pPr>
            <w:r>
              <w:rPr>
                <w:rFonts w:hint="eastAsia"/>
              </w:rPr>
              <w:t>总计</w:t>
            </w:r>
          </w:p>
        </w:tc>
        <w:tc>
          <w:tcPr>
            <w:tcW w:w="910" w:type="dxa"/>
            <w:vAlign w:val="center"/>
          </w:tcPr>
          <w:p>
            <w:pPr>
              <w:spacing w:line="400" w:lineRule="exact"/>
              <w:ind w:firstLine="51"/>
              <w:jc w:val="center"/>
            </w:pPr>
            <w:r>
              <w:rPr>
                <w:rFonts w:hint="eastAsia"/>
              </w:rPr>
              <w:t>结果维持</w:t>
            </w:r>
          </w:p>
        </w:tc>
        <w:tc>
          <w:tcPr>
            <w:tcW w:w="700" w:type="dxa"/>
            <w:vAlign w:val="center"/>
          </w:tcPr>
          <w:p>
            <w:pPr>
              <w:spacing w:line="400" w:lineRule="exact"/>
              <w:ind w:firstLine="51"/>
              <w:jc w:val="center"/>
            </w:pPr>
            <w:r>
              <w:rPr>
                <w:rFonts w:hint="eastAsia"/>
              </w:rPr>
              <w:t>结果纠正</w:t>
            </w:r>
          </w:p>
        </w:tc>
        <w:tc>
          <w:tcPr>
            <w:tcW w:w="756" w:type="dxa"/>
            <w:vAlign w:val="center"/>
          </w:tcPr>
          <w:p>
            <w:pPr>
              <w:spacing w:line="400" w:lineRule="exact"/>
              <w:ind w:firstLine="51"/>
              <w:jc w:val="center"/>
            </w:pPr>
            <w:r>
              <w:rPr>
                <w:rFonts w:hint="eastAsia"/>
              </w:rPr>
              <w:t>其他结果</w:t>
            </w:r>
          </w:p>
        </w:tc>
        <w:tc>
          <w:tcPr>
            <w:tcW w:w="714" w:type="dxa"/>
            <w:vAlign w:val="center"/>
          </w:tcPr>
          <w:p>
            <w:pPr>
              <w:spacing w:line="400" w:lineRule="exact"/>
              <w:ind w:firstLine="51"/>
              <w:jc w:val="center"/>
            </w:pPr>
            <w:r>
              <w:rPr>
                <w:rFonts w:hint="eastAsia"/>
              </w:rPr>
              <w:t>尚未审结</w:t>
            </w:r>
          </w:p>
        </w:tc>
        <w:tc>
          <w:tcPr>
            <w:tcW w:w="504" w:type="dxa"/>
            <w:vAlign w:val="center"/>
          </w:tcPr>
          <w:p>
            <w:pPr>
              <w:spacing w:line="400" w:lineRule="exact"/>
              <w:ind w:firstLine="51"/>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Pr>
          <w:p>
            <w:pPr>
              <w:spacing w:line="400" w:lineRule="exact"/>
              <w:ind w:firstLine="51"/>
              <w:jc w:val="center"/>
            </w:pPr>
            <w:r>
              <w:rPr>
                <w:rFonts w:hint="eastAsia"/>
              </w:rPr>
              <w:t>0</w:t>
            </w:r>
          </w:p>
        </w:tc>
        <w:tc>
          <w:tcPr>
            <w:tcW w:w="707" w:type="dxa"/>
          </w:tcPr>
          <w:p>
            <w:pPr>
              <w:spacing w:line="400" w:lineRule="exact"/>
              <w:ind w:firstLine="51"/>
              <w:jc w:val="center"/>
            </w:pPr>
            <w:r>
              <w:rPr>
                <w:rFonts w:hint="eastAsia"/>
              </w:rPr>
              <w:t>0</w:t>
            </w:r>
          </w:p>
        </w:tc>
        <w:tc>
          <w:tcPr>
            <w:tcW w:w="708" w:type="dxa"/>
          </w:tcPr>
          <w:p>
            <w:pPr>
              <w:spacing w:line="400" w:lineRule="exact"/>
              <w:ind w:firstLine="51"/>
              <w:jc w:val="center"/>
            </w:pPr>
            <w:r>
              <w:rPr>
                <w:rFonts w:hint="eastAsia"/>
              </w:rPr>
              <w:t>0</w:t>
            </w:r>
          </w:p>
        </w:tc>
        <w:tc>
          <w:tcPr>
            <w:tcW w:w="708" w:type="dxa"/>
          </w:tcPr>
          <w:p>
            <w:pPr>
              <w:spacing w:line="400" w:lineRule="exact"/>
              <w:ind w:firstLine="51"/>
              <w:jc w:val="center"/>
            </w:pPr>
            <w:r>
              <w:rPr>
                <w:rFonts w:hint="eastAsia"/>
              </w:rPr>
              <w:t>0</w:t>
            </w:r>
          </w:p>
        </w:tc>
        <w:tc>
          <w:tcPr>
            <w:tcW w:w="551" w:type="dxa"/>
          </w:tcPr>
          <w:p>
            <w:pPr>
              <w:spacing w:line="400" w:lineRule="exact"/>
              <w:ind w:firstLine="51"/>
              <w:jc w:val="center"/>
            </w:pPr>
            <w:r>
              <w:rPr>
                <w:rFonts w:hint="eastAsia"/>
              </w:rPr>
              <w:t>0</w:t>
            </w:r>
          </w:p>
        </w:tc>
        <w:tc>
          <w:tcPr>
            <w:tcW w:w="714" w:type="dxa"/>
          </w:tcPr>
          <w:p>
            <w:pPr>
              <w:spacing w:line="400" w:lineRule="exact"/>
              <w:ind w:firstLine="51"/>
              <w:jc w:val="center"/>
            </w:pPr>
            <w:r>
              <w:rPr>
                <w:rFonts w:hint="eastAsia"/>
              </w:rPr>
              <w:t>0</w:t>
            </w:r>
          </w:p>
        </w:tc>
        <w:tc>
          <w:tcPr>
            <w:tcW w:w="728" w:type="dxa"/>
          </w:tcPr>
          <w:p>
            <w:pPr>
              <w:spacing w:line="400" w:lineRule="exact"/>
              <w:ind w:firstLine="51"/>
              <w:jc w:val="center"/>
            </w:pPr>
            <w:r>
              <w:rPr>
                <w:rFonts w:hint="eastAsia"/>
              </w:rPr>
              <w:t>0</w:t>
            </w:r>
          </w:p>
        </w:tc>
        <w:tc>
          <w:tcPr>
            <w:tcW w:w="714" w:type="dxa"/>
          </w:tcPr>
          <w:p>
            <w:pPr>
              <w:spacing w:line="400" w:lineRule="exact"/>
              <w:ind w:firstLine="51"/>
              <w:jc w:val="center"/>
            </w:pPr>
            <w:r>
              <w:rPr>
                <w:rFonts w:hint="eastAsia"/>
              </w:rPr>
              <w:t>0</w:t>
            </w:r>
          </w:p>
        </w:tc>
        <w:tc>
          <w:tcPr>
            <w:tcW w:w="742" w:type="dxa"/>
          </w:tcPr>
          <w:p>
            <w:pPr>
              <w:spacing w:line="400" w:lineRule="exact"/>
              <w:ind w:firstLine="51"/>
              <w:jc w:val="center"/>
            </w:pPr>
            <w:r>
              <w:rPr>
                <w:rFonts w:hint="eastAsia"/>
              </w:rPr>
              <w:t>0</w:t>
            </w:r>
          </w:p>
        </w:tc>
        <w:tc>
          <w:tcPr>
            <w:tcW w:w="489" w:type="dxa"/>
          </w:tcPr>
          <w:p>
            <w:pPr>
              <w:spacing w:line="400" w:lineRule="exact"/>
              <w:ind w:firstLine="51"/>
              <w:jc w:val="center"/>
            </w:pPr>
            <w:r>
              <w:rPr>
                <w:rFonts w:hint="eastAsia"/>
              </w:rPr>
              <w:t>0</w:t>
            </w:r>
          </w:p>
        </w:tc>
        <w:tc>
          <w:tcPr>
            <w:tcW w:w="910" w:type="dxa"/>
          </w:tcPr>
          <w:p>
            <w:pPr>
              <w:spacing w:line="400" w:lineRule="exact"/>
              <w:ind w:firstLine="51"/>
              <w:jc w:val="center"/>
            </w:pPr>
            <w:r>
              <w:rPr>
                <w:rFonts w:hint="eastAsia"/>
              </w:rPr>
              <w:t>0</w:t>
            </w:r>
          </w:p>
        </w:tc>
        <w:tc>
          <w:tcPr>
            <w:tcW w:w="700" w:type="dxa"/>
          </w:tcPr>
          <w:p>
            <w:pPr>
              <w:spacing w:line="400" w:lineRule="exact"/>
              <w:ind w:firstLine="51"/>
              <w:jc w:val="center"/>
            </w:pPr>
            <w:r>
              <w:rPr>
                <w:rFonts w:hint="eastAsia"/>
              </w:rPr>
              <w:t>0</w:t>
            </w:r>
          </w:p>
        </w:tc>
        <w:tc>
          <w:tcPr>
            <w:tcW w:w="756" w:type="dxa"/>
          </w:tcPr>
          <w:p>
            <w:pPr>
              <w:spacing w:line="400" w:lineRule="exact"/>
              <w:ind w:firstLine="51"/>
              <w:jc w:val="center"/>
            </w:pPr>
            <w:r>
              <w:rPr>
                <w:rFonts w:hint="eastAsia"/>
              </w:rPr>
              <w:t>0</w:t>
            </w:r>
          </w:p>
        </w:tc>
        <w:tc>
          <w:tcPr>
            <w:tcW w:w="714" w:type="dxa"/>
          </w:tcPr>
          <w:p>
            <w:pPr>
              <w:spacing w:line="400" w:lineRule="exact"/>
              <w:ind w:firstLine="51"/>
              <w:jc w:val="center"/>
            </w:pPr>
            <w:r>
              <w:rPr>
                <w:rFonts w:hint="eastAsia"/>
              </w:rPr>
              <w:t>0</w:t>
            </w:r>
          </w:p>
        </w:tc>
        <w:tc>
          <w:tcPr>
            <w:tcW w:w="504" w:type="dxa"/>
          </w:tcPr>
          <w:p>
            <w:pPr>
              <w:spacing w:line="400" w:lineRule="exact"/>
              <w:ind w:firstLine="51"/>
              <w:jc w:val="center"/>
            </w:pPr>
            <w:r>
              <w:rPr>
                <w:rFonts w:hint="eastAsia"/>
              </w:rPr>
              <w:t>0</w:t>
            </w:r>
          </w:p>
        </w:tc>
      </w:tr>
    </w:tbl>
    <w:p>
      <w:pPr>
        <w:spacing w:line="300" w:lineRule="exact"/>
        <w:ind w:firstLine="640" w:firstLineChars="200"/>
        <w:jc w:val="left"/>
        <w:rPr>
          <w:rFonts w:ascii="方正黑体_GBK" w:eastAsia="方正黑体_GBK"/>
          <w:sz w:val="32"/>
          <w:szCs w:val="32"/>
        </w:rPr>
      </w:pPr>
    </w:p>
    <w:p>
      <w:pPr>
        <w:spacing w:line="520" w:lineRule="exact"/>
        <w:ind w:firstLine="640" w:firstLineChars="200"/>
        <w:jc w:val="left"/>
        <w:rPr>
          <w:rFonts w:ascii="方正黑体_GBK" w:eastAsia="方正黑体_GBK"/>
          <w:sz w:val="32"/>
          <w:szCs w:val="32"/>
        </w:rPr>
      </w:pPr>
      <w:r>
        <w:rPr>
          <w:rFonts w:hint="eastAsia" w:ascii="方正黑体_GBK" w:eastAsia="方正黑体_GBK"/>
          <w:sz w:val="32"/>
          <w:szCs w:val="32"/>
        </w:rPr>
        <w:t>五、</w:t>
      </w:r>
      <w:r>
        <w:rPr>
          <w:rFonts w:ascii="方正黑体_GBK" w:eastAsia="方正黑体_GBK"/>
          <w:sz w:val="32"/>
          <w:szCs w:val="32"/>
        </w:rPr>
        <w:t>存在的主要问题和改进情况</w:t>
      </w:r>
    </w:p>
    <w:p>
      <w:pPr>
        <w:spacing w:line="520" w:lineRule="exact"/>
        <w:ind w:firstLine="640" w:firstLineChars="200"/>
        <w:jc w:val="left"/>
        <w:rPr>
          <w:rFonts w:hint="eastAsia" w:eastAsia="方正仿宋_GBK"/>
          <w:sz w:val="32"/>
          <w:szCs w:val="32"/>
          <w:shd w:val="clear" w:color="auto" w:fill="FFFFFF"/>
        </w:rPr>
      </w:pPr>
      <w:r>
        <w:rPr>
          <w:rFonts w:hint="eastAsia" w:eastAsia="方正仿宋_GBK"/>
          <w:sz w:val="32"/>
          <w:szCs w:val="32"/>
          <w:shd w:val="clear" w:color="auto" w:fill="FFFFFF"/>
        </w:rPr>
        <w:t>总结2020年工作，我办在政府信息公开方面做了</w:t>
      </w:r>
      <w:r>
        <w:rPr>
          <w:rFonts w:hint="eastAsia" w:eastAsia="方正仿宋_GBK"/>
          <w:sz w:val="32"/>
          <w:szCs w:val="32"/>
          <w:shd w:val="clear" w:color="auto" w:fill="FFFFFF"/>
          <w:lang w:eastAsia="zh-CN"/>
        </w:rPr>
        <w:t>一些</w:t>
      </w:r>
      <w:r>
        <w:rPr>
          <w:rFonts w:hint="eastAsia" w:eastAsia="方正仿宋_GBK"/>
          <w:sz w:val="32"/>
          <w:szCs w:val="32"/>
          <w:shd w:val="clear" w:color="auto" w:fill="FFFFFF"/>
        </w:rPr>
        <w:t>工作，信息公开全面性、及时性、规范性等方面都有较大提升，虽然取得了一些成效，但与新形势新任务的要求相比还存在一些不足。下一步，我办将突出抓好三个方面工作：</w:t>
      </w:r>
    </w:p>
    <w:p>
      <w:pPr>
        <w:spacing w:line="520" w:lineRule="exact"/>
        <w:ind w:firstLine="640" w:firstLineChars="200"/>
        <w:jc w:val="left"/>
        <w:rPr>
          <w:rFonts w:eastAsia="方正仿宋_GBK"/>
          <w:sz w:val="32"/>
          <w:szCs w:val="32"/>
          <w:shd w:val="clear" w:color="auto" w:fill="FFFFFF"/>
        </w:rPr>
      </w:pPr>
      <w:r>
        <w:rPr>
          <w:rFonts w:eastAsia="方正楷体_GBK"/>
          <w:sz w:val="32"/>
          <w:szCs w:val="32"/>
        </w:rPr>
        <w:t>（一）</w:t>
      </w:r>
      <w:r>
        <w:rPr>
          <w:rFonts w:hint="eastAsia" w:eastAsia="方正楷体_GBK"/>
          <w:sz w:val="32"/>
          <w:szCs w:val="32"/>
          <w:lang w:eastAsia="zh-CN"/>
        </w:rPr>
        <w:t>提高</w:t>
      </w:r>
      <w:r>
        <w:rPr>
          <w:rFonts w:hint="eastAsia" w:ascii="方正楷体_GBK" w:eastAsia="方正楷体_GBK"/>
          <w:sz w:val="32"/>
          <w:szCs w:val="32"/>
          <w:lang w:eastAsia="zh-CN"/>
        </w:rPr>
        <w:t>主动公开意识和质量</w:t>
      </w:r>
      <w:r>
        <w:rPr>
          <w:rFonts w:eastAsia="方正楷体_GBK"/>
          <w:sz w:val="32"/>
          <w:szCs w:val="32"/>
        </w:rPr>
        <w:t>。</w:t>
      </w:r>
      <w:r>
        <w:rPr>
          <w:rFonts w:hint="eastAsia" w:eastAsia="方正仿宋_GBK"/>
          <w:sz w:val="32"/>
          <w:szCs w:val="32"/>
        </w:rPr>
        <w:t>进一步加大信息公开力度</w:t>
      </w:r>
      <w:r>
        <w:rPr>
          <w:rFonts w:hint="eastAsia" w:eastAsia="方正仿宋_GBK"/>
          <w:sz w:val="32"/>
          <w:szCs w:val="32"/>
          <w:lang w:eastAsia="zh-CN"/>
        </w:rPr>
        <w:t>，</w:t>
      </w:r>
      <w:r>
        <w:rPr>
          <w:rFonts w:hint="eastAsia" w:eastAsia="方正仿宋_GBK"/>
          <w:sz w:val="32"/>
          <w:szCs w:val="32"/>
        </w:rPr>
        <w:t>深入贯彻落实《条例》以及全市有关会议及文件精神，按照“以公开为原则，以不公开为例外”的总要求，梳理依法应主动公开的政府信息，特别要做好社会公众普遍关注的财政资金使用和“三公”经费等重点领域的政府信息公开，使信息公开内容更具实用性。</w:t>
      </w:r>
    </w:p>
    <w:p>
      <w:pPr>
        <w:spacing w:line="520" w:lineRule="exact"/>
        <w:ind w:firstLine="640" w:firstLineChars="200"/>
        <w:jc w:val="left"/>
        <w:rPr>
          <w:rFonts w:ascii="方正仿宋_GBK" w:eastAsia="方正仿宋_GBK"/>
          <w:sz w:val="32"/>
          <w:szCs w:val="32"/>
          <w:shd w:val="clear" w:color="auto" w:fill="FFFFFF"/>
        </w:rPr>
      </w:pPr>
      <w:r>
        <w:rPr>
          <w:rFonts w:hint="eastAsia" w:ascii="方正楷体_GBK" w:eastAsia="方正楷体_GBK"/>
          <w:sz w:val="32"/>
          <w:szCs w:val="32"/>
        </w:rPr>
        <w:t>（</w:t>
      </w:r>
      <w:r>
        <w:rPr>
          <w:rFonts w:hint="eastAsia" w:ascii="方正楷体_GBK" w:eastAsia="方正楷体_GBK"/>
          <w:sz w:val="32"/>
          <w:szCs w:val="32"/>
          <w:lang w:eastAsia="zh-CN"/>
        </w:rPr>
        <w:t>二</w:t>
      </w:r>
      <w:r>
        <w:rPr>
          <w:rFonts w:hint="eastAsia" w:ascii="方正楷体_GBK" w:eastAsia="方正楷体_GBK"/>
          <w:sz w:val="32"/>
          <w:szCs w:val="32"/>
        </w:rPr>
        <w:t>）规范高效办理</w:t>
      </w:r>
      <w:r>
        <w:rPr>
          <w:rFonts w:hint="eastAsia" w:ascii="方正楷体_GBK" w:eastAsia="方正楷体_GBK"/>
          <w:sz w:val="32"/>
          <w:szCs w:val="32"/>
          <w:shd w:val="clear" w:color="auto" w:fill="FFFFFF"/>
        </w:rPr>
        <w:t>依申请公开。</w:t>
      </w:r>
      <w:r>
        <w:rPr>
          <w:rFonts w:hint="eastAsia" w:ascii="方正仿宋_GBK" w:eastAsia="方正仿宋_GBK"/>
          <w:sz w:val="32"/>
          <w:szCs w:val="32"/>
          <w:shd w:val="clear" w:color="auto" w:fill="FFFFFF"/>
        </w:rPr>
        <w:t>畅通线上申请渠道，</w:t>
      </w:r>
      <w:r>
        <w:rPr>
          <w:rFonts w:ascii="方正仿宋_GBK" w:eastAsia="方正仿宋_GBK"/>
          <w:sz w:val="32"/>
          <w:szCs w:val="32"/>
          <w:shd w:val="clear" w:color="auto" w:fill="FFFFFF"/>
        </w:rPr>
        <w:t>专职工作人员</w:t>
      </w:r>
      <w:r>
        <w:rPr>
          <w:rFonts w:hint="eastAsia" w:ascii="方正仿宋_GBK" w:eastAsia="方正仿宋_GBK"/>
          <w:sz w:val="32"/>
          <w:szCs w:val="32"/>
          <w:shd w:val="clear" w:color="auto" w:fill="FFFFFF"/>
        </w:rPr>
        <w:t>每个工作日至少登录一次“宿迁市政府网站依申请公开平台”，查看是否有依申请公开申请。畅通线下申请渠道，对邮寄和当面提交的政府信息公开申请，</w:t>
      </w:r>
      <w:r>
        <w:rPr>
          <w:rFonts w:ascii="方正仿宋_GBK" w:eastAsia="方正仿宋_GBK"/>
          <w:sz w:val="32"/>
          <w:szCs w:val="32"/>
          <w:shd w:val="clear" w:color="auto" w:fill="FFFFFF"/>
        </w:rPr>
        <w:t>及时</w:t>
      </w:r>
      <w:r>
        <w:rPr>
          <w:rFonts w:hint="eastAsia" w:ascii="方正仿宋_GBK" w:eastAsia="方正仿宋_GBK"/>
          <w:sz w:val="32"/>
          <w:szCs w:val="32"/>
          <w:shd w:val="clear" w:color="auto" w:fill="FFFFFF"/>
        </w:rPr>
        <w:t>登记、转办、答复、送达等，提高工作时效性。</w:t>
      </w:r>
    </w:p>
    <w:p>
      <w:pPr>
        <w:spacing w:line="520" w:lineRule="exact"/>
        <w:ind w:firstLine="640" w:firstLineChars="200"/>
        <w:jc w:val="left"/>
        <w:rPr>
          <w:rFonts w:hint="eastAsia" w:eastAsia="方正仿宋_GBK"/>
          <w:sz w:val="32"/>
          <w:szCs w:val="32"/>
        </w:rPr>
      </w:pPr>
      <w:r>
        <w:rPr>
          <w:rFonts w:eastAsia="方正楷体_GBK"/>
          <w:sz w:val="32"/>
          <w:szCs w:val="32"/>
        </w:rPr>
        <w:t>（</w:t>
      </w:r>
      <w:r>
        <w:rPr>
          <w:rFonts w:hint="eastAsia" w:eastAsia="方正楷体_GBK"/>
          <w:sz w:val="32"/>
          <w:szCs w:val="32"/>
          <w:lang w:eastAsia="zh-CN"/>
        </w:rPr>
        <w:t>三</w:t>
      </w:r>
      <w:r>
        <w:rPr>
          <w:rFonts w:eastAsia="方正楷体_GBK"/>
          <w:sz w:val="32"/>
          <w:szCs w:val="32"/>
        </w:rPr>
        <w:t>）</w:t>
      </w:r>
      <w:r>
        <w:rPr>
          <w:rFonts w:hint="eastAsia" w:eastAsia="方正楷体_GBK"/>
          <w:sz w:val="32"/>
          <w:szCs w:val="32"/>
          <w:lang w:eastAsia="zh-CN"/>
        </w:rPr>
        <w:t>加强</w:t>
      </w:r>
      <w:r>
        <w:rPr>
          <w:rFonts w:hint="eastAsia" w:eastAsia="方正楷体_GBK"/>
          <w:sz w:val="32"/>
          <w:szCs w:val="32"/>
        </w:rPr>
        <w:t>与社会公众的互动。</w:t>
      </w:r>
      <w:r>
        <w:rPr>
          <w:rFonts w:hint="eastAsia" w:eastAsia="方正仿宋_GBK"/>
          <w:sz w:val="32"/>
          <w:szCs w:val="32"/>
          <w:lang w:eastAsia="zh-CN"/>
        </w:rPr>
        <w:t>我办由于特殊原因，在年内没有</w:t>
      </w:r>
      <w:r>
        <w:rPr>
          <w:rFonts w:hint="eastAsia" w:eastAsia="方正仿宋_GBK"/>
          <w:sz w:val="32"/>
          <w:szCs w:val="32"/>
        </w:rPr>
        <w:t>组织开展政府开放日，与公众的互动还有待进一步加强。</w:t>
      </w:r>
      <w:r>
        <w:rPr>
          <w:rFonts w:hint="eastAsia" w:eastAsia="方正仿宋_GBK"/>
          <w:sz w:val="32"/>
          <w:szCs w:val="32"/>
          <w:lang w:eastAsia="zh-CN"/>
        </w:rPr>
        <w:t>应当</w:t>
      </w:r>
      <w:r>
        <w:rPr>
          <w:rFonts w:hint="eastAsia" w:eastAsia="方正仿宋_GBK"/>
          <w:sz w:val="32"/>
          <w:szCs w:val="32"/>
        </w:rPr>
        <w:t>把公开透明作为基本原则，多渠道、多方位、多角度举办“政府开放日”活动，着力搭建政府与群众之间的</w:t>
      </w:r>
      <w:bookmarkStart w:id="0" w:name="_GoBack"/>
      <w:bookmarkEnd w:id="0"/>
      <w:r>
        <w:rPr>
          <w:rFonts w:hint="eastAsia" w:eastAsia="方正仿宋_GBK"/>
          <w:sz w:val="32"/>
          <w:szCs w:val="32"/>
        </w:rPr>
        <w:t>沟通桥梁，切实增强政府公信力、凝聚力和执行力。</w:t>
      </w:r>
    </w:p>
    <w:p>
      <w:pPr>
        <w:spacing w:line="520" w:lineRule="exact"/>
        <w:ind w:firstLine="640" w:firstLineChars="200"/>
        <w:jc w:val="left"/>
        <w:rPr>
          <w:rFonts w:ascii="方正黑体_GBK" w:eastAsia="方正黑体_GBK"/>
          <w:sz w:val="32"/>
          <w:szCs w:val="32"/>
          <w:shd w:val="clear" w:color="auto" w:fill="FFFFFF"/>
        </w:rPr>
      </w:pPr>
      <w:r>
        <w:rPr>
          <w:rFonts w:hint="eastAsia" w:ascii="方正黑体_GBK" w:eastAsia="方正黑体_GBK"/>
          <w:sz w:val="32"/>
          <w:szCs w:val="32"/>
          <w:shd w:val="clear" w:color="auto" w:fill="FFFFFF"/>
        </w:rPr>
        <w:t>六、其他需要报告的事项</w:t>
      </w:r>
    </w:p>
    <w:p>
      <w:pPr>
        <w:spacing w:line="520" w:lineRule="exact"/>
        <w:ind w:firstLine="640" w:firstLineChars="200"/>
        <w:jc w:val="left"/>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无。</w:t>
      </w:r>
    </w:p>
    <w:sectPr>
      <w:footerReference r:id="rId3" w:type="default"/>
      <w:footerReference r:id="rId4" w:type="even"/>
      <w:pgSz w:w="11907" w:h="16840"/>
      <w:pgMar w:top="1418" w:right="1474" w:bottom="1418" w:left="1474"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2000000000000000000"/>
    <w:charset w:val="86"/>
    <w:family w:val="auto"/>
    <w:pitch w:val="default"/>
    <w:sig w:usb0="A00002BF" w:usb1="38CF7CFA" w:usb2="00082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5</w:t>
    </w:r>
    <w:r>
      <w:rPr>
        <w:sz w:val="30"/>
        <w:szCs w:val="30"/>
      </w:rPr>
      <w:fldChar w:fldCharType="end"/>
    </w:r>
    <w:r>
      <w:rPr>
        <w:sz w:val="30"/>
        <w:szCs w:val="30"/>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eastAsia="仿宋_GB2312"/>
        <w:sz w:val="32"/>
        <w:szCs w:val="32"/>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82550" cy="131445"/>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82550" cy="131445"/>
                      </a:xfrm>
                      <a:prstGeom prst="rect">
                        <a:avLst/>
                      </a:prstGeom>
                      <a:noFill/>
                      <a:ln w="9525" cmpd="sng">
                        <a:noFill/>
                        <a:prstDash val="solid"/>
                        <a:miter/>
                      </a:ln>
                    </wps:spPr>
                    <wps:txbx>
                      <w:txbxContent>
                        <w:p>
                          <w:r>
                            <w:fldChar w:fldCharType="begin"/>
                          </w:r>
                          <w:r>
                            <w:instrText xml:space="preserve">Page</w:instrText>
                          </w:r>
                          <w:r>
                            <w:fldChar w:fldCharType="separate"/>
                          </w:r>
                          <w:r>
                            <w:t>2</w:t>
                          </w:r>
                          <w:r>
                            <w:fldChar w:fldCharType="end"/>
                          </w:r>
                        </w:p>
                      </w:txbxContent>
                    </wps:txbx>
                    <wps:bodyPr vert="horz" wrap="none" lIns="12708" tIns="0" rIns="12708" bIns="0" anchor="t" anchorCtr="0" upright="1">
                      <a:spAutoFit/>
                    </wps:bodyPr>
                  </wps:wsp>
                </a:graphicData>
              </a:graphic>
            </wp:anchor>
          </w:drawing>
        </mc:Choice>
        <mc:Fallback>
          <w:pict>
            <v:rect id="_x0000_s1026" o:spid="_x0000_s1026" o:spt="1" style="position:absolute;left:0pt;margin-top:0pt;height:10.35pt;width:6.5pt;mso-position-horizontal:center;mso-position-horizontal-relative:margin;mso-wrap-distance-bottom:0pt;mso-wrap-distance-left:0pt;mso-wrap-distance-right:0pt;mso-wrap-distance-top:0pt;mso-wrap-style:none;z-index:1024;mso-width-relative:page;mso-height-relative:page;" filled="f" stroked="f" coordsize="21600,21600" o:gfxdata="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Wn0L0QAAAAMBAAAPAAAAAAAAAAEAIAAAACIAAABkcnMvZG93bnJldi54bWxQ&#10;SwECFAAUAAAACACHTuJA1APkX/4BAADtAwAADgAAAAAAAAABACAAAAAgAQAAZHJzL2Uyb0RvYy54&#10;bWxQSwUGAAAAAAYABgBZAQAAkAUAAAAA&#10;">
              <v:fill on="f" focussize="0,0"/>
              <v:stroke on="f" joinstyle="miter"/>
              <v:imagedata o:title=""/>
              <o:lock v:ext="edit" aspectratio="f"/>
              <v:textbox inset="0.353mm,0mm,0.353mm,0mm" style="mso-fit-shape-to-text:t;">
                <w:txbxContent>
                  <w:p>
                    <w:r>
                      <w:fldChar w:fldCharType="begin"/>
                    </w:r>
                    <w:r>
                      <w:instrText xml:space="preserve">Page</w:instrText>
                    </w:r>
                    <w:r>
                      <w:fldChar w:fldCharType="separate"/>
                    </w:r>
                    <w:r>
                      <w:t>2</w:t>
                    </w:r>
                    <w:r>
                      <w:fldChar w:fldCharType="end"/>
                    </w:r>
                  </w:p>
                </w:txbxContent>
              </v:textbox>
              <w10:wrap type="square"/>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C3FA7"/>
    <w:multiLevelType w:val="multilevel"/>
    <w:tmpl w:val="5DBC3FA7"/>
    <w:lvl w:ilvl="0" w:tentative="0">
      <w:start w:val="1"/>
      <w:numFmt w:val="chineseCountingThousand"/>
      <w:lvlText w:val="%1、"/>
      <w:lvlJc w:val="left"/>
      <w:pPr>
        <w:tabs>
          <w:tab w:val="left" w:pos="0"/>
        </w:tabs>
        <w:ind w:left="1280" w:hanging="640"/>
      </w:pPr>
    </w:lvl>
    <w:lvl w:ilvl="1" w:tentative="0">
      <w:start w:val="1"/>
      <w:numFmt w:val="lowerLetter"/>
      <w:lvlText w:val="%2)"/>
      <w:lvlJc w:val="left"/>
      <w:pPr>
        <w:tabs>
          <w:tab w:val="left" w:pos="0"/>
        </w:tabs>
        <w:ind w:left="1480" w:hanging="420"/>
      </w:pPr>
    </w:lvl>
    <w:lvl w:ilvl="2" w:tentative="0">
      <w:start w:val="1"/>
      <w:numFmt w:val="lowerRoman"/>
      <w:lvlText w:val="%3."/>
      <w:lvlJc w:val="right"/>
      <w:pPr>
        <w:tabs>
          <w:tab w:val="left" w:pos="0"/>
        </w:tabs>
        <w:ind w:left="1900" w:hanging="420"/>
      </w:pPr>
    </w:lvl>
    <w:lvl w:ilvl="3" w:tentative="0">
      <w:start w:val="1"/>
      <w:numFmt w:val="decimal"/>
      <w:lvlText w:val="%4."/>
      <w:lvlJc w:val="left"/>
      <w:pPr>
        <w:tabs>
          <w:tab w:val="left" w:pos="0"/>
        </w:tabs>
        <w:ind w:left="2320" w:hanging="420"/>
      </w:pPr>
    </w:lvl>
    <w:lvl w:ilvl="4" w:tentative="0">
      <w:start w:val="1"/>
      <w:numFmt w:val="lowerLetter"/>
      <w:lvlText w:val="%5)"/>
      <w:lvlJc w:val="left"/>
      <w:pPr>
        <w:tabs>
          <w:tab w:val="left" w:pos="0"/>
        </w:tabs>
        <w:ind w:left="2740" w:hanging="420"/>
      </w:pPr>
    </w:lvl>
    <w:lvl w:ilvl="5" w:tentative="0">
      <w:start w:val="1"/>
      <w:numFmt w:val="lowerRoman"/>
      <w:lvlText w:val="%6."/>
      <w:lvlJc w:val="right"/>
      <w:pPr>
        <w:tabs>
          <w:tab w:val="left" w:pos="0"/>
        </w:tabs>
        <w:ind w:left="3160" w:hanging="420"/>
      </w:pPr>
    </w:lvl>
    <w:lvl w:ilvl="6" w:tentative="0">
      <w:start w:val="1"/>
      <w:numFmt w:val="decimal"/>
      <w:lvlText w:val="%7."/>
      <w:lvlJc w:val="left"/>
      <w:pPr>
        <w:tabs>
          <w:tab w:val="left" w:pos="0"/>
        </w:tabs>
        <w:ind w:left="3580" w:hanging="420"/>
      </w:pPr>
    </w:lvl>
    <w:lvl w:ilvl="7" w:tentative="0">
      <w:start w:val="1"/>
      <w:numFmt w:val="lowerLetter"/>
      <w:lvlText w:val="%8)"/>
      <w:lvlJc w:val="left"/>
      <w:pPr>
        <w:tabs>
          <w:tab w:val="left" w:pos="0"/>
        </w:tabs>
        <w:ind w:left="4000" w:hanging="420"/>
      </w:pPr>
    </w:lvl>
    <w:lvl w:ilvl="8" w:tentative="0">
      <w:start w:val="1"/>
      <w:numFmt w:val="lowerRoman"/>
      <w:lvlText w:val="%9."/>
      <w:lvlJc w:val="right"/>
      <w:pPr>
        <w:tabs>
          <w:tab w:val="left" w:pos="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15194065"/>
    <w:rsid w:val="1B4653E9"/>
    <w:rsid w:val="2C9D153E"/>
    <w:rsid w:val="2E77042D"/>
    <w:rsid w:val="3146614B"/>
    <w:rsid w:val="3617340C"/>
    <w:rsid w:val="37F516D0"/>
    <w:rsid w:val="475261C8"/>
    <w:rsid w:val="78F143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10">
    <w:name w:val="Default Paragraph Fon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next w:val="1"/>
    <w:uiPriority w:val="0"/>
    <w:pPr>
      <w:widowControl w:val="0"/>
      <w:tabs>
        <w:tab w:val="center" w:pos="4153"/>
        <w:tab w:val="right" w:pos="8307"/>
      </w:tabs>
      <w:snapToGrid w:val="0"/>
    </w:pPr>
    <w:rPr>
      <w:rFonts w:ascii="Times New Roman" w:hAnsi="Times New Roman" w:eastAsia="宋体" w:cs="Times New Roman"/>
      <w:kern w:val="2"/>
      <w:sz w:val="18"/>
      <w:lang w:val="en-US" w:eastAsia="zh-CN" w:bidi="ar-SA"/>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rPr>
      <w:sz w:val="24"/>
    </w:rPr>
  </w:style>
  <w:style w:type="character" w:styleId="11">
    <w:name w:val="Strong"/>
    <w:basedOn w:val="10"/>
    <w:qFormat/>
    <w:uiPriority w:val="0"/>
    <w:rPr>
      <w:b/>
    </w:rPr>
  </w:style>
  <w:style w:type="character" w:styleId="12">
    <w:name w:val="page number"/>
    <w:qFormat/>
    <w:uiPriority w:val="0"/>
  </w:style>
  <w:style w:type="character" w:styleId="13">
    <w:name w:val="FollowedHyperlink"/>
    <w:basedOn w:val="10"/>
    <w:uiPriority w:val="0"/>
    <w:rPr>
      <w:color w:val="800080"/>
      <w:u w:val="single"/>
    </w:rPr>
  </w:style>
  <w:style w:type="character" w:styleId="14">
    <w:name w:val="Emphasis"/>
    <w:uiPriority w:val="0"/>
  </w:style>
  <w:style w:type="character" w:styleId="15">
    <w:name w:val="Hyperlink"/>
    <w:basedOn w:val="10"/>
    <w:qFormat/>
    <w:uiPriority w:val="0"/>
    <w:rPr>
      <w:color w:val="0000FF"/>
      <w:u w:val="single"/>
    </w:rPr>
  </w:style>
  <w:style w:type="paragraph" w:customStyle="1" w:styleId="16">
    <w:name w:val="标题2"/>
    <w:basedOn w:val="1"/>
    <w:next w:val="1"/>
    <w:uiPriority w:val="0"/>
    <w:pPr>
      <w:autoSpaceDE w:val="0"/>
      <w:autoSpaceDN w:val="0"/>
      <w:snapToGrid w:val="0"/>
      <w:spacing w:line="590" w:lineRule="atLeast"/>
      <w:jc w:val="center"/>
    </w:pPr>
    <w:rPr>
      <w:rFonts w:eastAsia="方正楷体_GBK"/>
      <w:snapToGrid w:val="0"/>
      <w:kern w:val="0"/>
      <w:sz w:val="32"/>
    </w:rPr>
  </w:style>
  <w:style w:type="paragraph" w:customStyle="1" w:styleId="17">
    <w:name w:val="Char"/>
    <w:basedOn w:val="1"/>
    <w:qFormat/>
    <w:uiPriority w:val="0"/>
    <w:rPr>
      <w:rFonts w:ascii="Tahoma" w:hAnsi="Tahoma" w:cs="仿宋_GB2312"/>
      <w:sz w:val="24"/>
      <w:szCs w:val="28"/>
    </w:rPr>
  </w:style>
  <w:style w:type="paragraph" w:customStyle="1" w:styleId="18">
    <w:name w:val="标题1"/>
    <w:basedOn w:val="1"/>
    <w:next w:val="1"/>
    <w:uiPriority w:val="0"/>
    <w:pPr>
      <w:tabs>
        <w:tab w:val="left" w:pos="9193"/>
        <w:tab w:val="left" w:pos="9827"/>
      </w:tabs>
      <w:autoSpaceDE w:val="0"/>
      <w:autoSpaceDN w:val="0"/>
      <w:snapToGrid w:val="0"/>
      <w:spacing w:line="640" w:lineRule="atLeast"/>
      <w:jc w:val="center"/>
    </w:pPr>
    <w:rPr>
      <w:rFonts w:eastAsia="方正小标宋_GBK"/>
      <w:snapToGrid w:val="0"/>
      <w:kern w:val="0"/>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WwW.YlmF.CoM</Company>
  <Pages>5</Pages>
  <Words>2619</Words>
  <Characters>2748</Characters>
  <Lines>417</Lines>
  <Paragraphs>311</Paragraphs>
  <TotalTime>15</TotalTime>
  <ScaleCrop>false</ScaleCrop>
  <LinksUpToDate>false</LinksUpToDate>
  <CharactersWithSpaces>2752</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2018-02-12T13:51:00Z</dcterms:created>
  <dc:creator>雨林木风</dc:creator>
  <cp:lastModifiedBy>Administrator</cp:lastModifiedBy>
  <cp:lastPrinted>2020-01-23T02:49:00Z</cp:lastPrinted>
  <dcterms:modified xsi:type="dcterms:W3CDTF">2021-01-29T02:04:29Z</dcterms:modified>
  <dc:title>宿迁市人力资源和社会保障局</dc:title>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